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9C" w:rsidRPr="00F632A2" w:rsidRDefault="00E0439C" w:rsidP="00E812D9">
      <w:pPr>
        <w:pStyle w:val="Default"/>
        <w:jc w:val="right"/>
        <w:rPr>
          <w:b/>
          <w:i/>
        </w:rPr>
      </w:pPr>
    </w:p>
    <w:p w:rsidR="00E0439C" w:rsidRPr="00D91839" w:rsidRDefault="00E0439C" w:rsidP="00847D0A">
      <w:pPr>
        <w:pStyle w:val="Default"/>
        <w:jc w:val="center"/>
        <w:rPr>
          <w:b/>
          <w:sz w:val="28"/>
          <w:szCs w:val="28"/>
        </w:rPr>
      </w:pPr>
      <w:r w:rsidRPr="00D91839">
        <w:rPr>
          <w:b/>
          <w:sz w:val="28"/>
          <w:szCs w:val="28"/>
        </w:rPr>
        <w:t>Методика определения стоимост</w:t>
      </w:r>
      <w:r w:rsidRPr="00D91839">
        <w:rPr>
          <w:b/>
          <w:color w:val="auto"/>
          <w:sz w:val="28"/>
          <w:szCs w:val="28"/>
        </w:rPr>
        <w:t xml:space="preserve">и работ по </w:t>
      </w:r>
      <w:r w:rsidR="00847D0A" w:rsidRPr="00D91839">
        <w:rPr>
          <w:b/>
          <w:sz w:val="28"/>
          <w:szCs w:val="28"/>
          <w:shd w:val="clear" w:color="auto" w:fill="FFFFFF"/>
        </w:rPr>
        <w:t xml:space="preserve">профессионально-общественной аккредитации </w:t>
      </w:r>
      <w:r w:rsidR="00847D0A" w:rsidRPr="00D91839">
        <w:rPr>
          <w:b/>
          <w:sz w:val="28"/>
          <w:szCs w:val="28"/>
        </w:rPr>
        <w:t>профессиональных образовательных программ</w:t>
      </w:r>
    </w:p>
    <w:p w:rsidR="00847D0A" w:rsidRPr="00D91839" w:rsidRDefault="00847D0A" w:rsidP="00847D0A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AE5EB2" w:rsidRPr="00D91839" w:rsidRDefault="00AE5EB2" w:rsidP="00847D0A">
      <w:pPr>
        <w:pStyle w:val="Default"/>
        <w:jc w:val="center"/>
        <w:rPr>
          <w:b/>
          <w:sz w:val="28"/>
          <w:szCs w:val="28"/>
          <w:shd w:val="clear" w:color="auto" w:fill="FFFFFF"/>
        </w:rPr>
      </w:pPr>
    </w:p>
    <w:p w:rsidR="00E0439C" w:rsidRPr="00D91839" w:rsidRDefault="00E0439C" w:rsidP="00AE5EB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D91839">
        <w:rPr>
          <w:b/>
          <w:sz w:val="28"/>
          <w:szCs w:val="28"/>
        </w:rPr>
        <w:t>Общие положения</w:t>
      </w:r>
    </w:p>
    <w:p w:rsidR="00AE5EB2" w:rsidRPr="00D91839" w:rsidRDefault="00AE5EB2" w:rsidP="00AE5EB2">
      <w:pPr>
        <w:spacing w:line="360" w:lineRule="auto"/>
        <w:jc w:val="center"/>
        <w:rPr>
          <w:b/>
          <w:sz w:val="28"/>
          <w:szCs w:val="28"/>
        </w:rPr>
      </w:pPr>
    </w:p>
    <w:p w:rsidR="00847D0A" w:rsidRPr="00D91839" w:rsidRDefault="00E0439C" w:rsidP="00A91AFE">
      <w:pPr>
        <w:pStyle w:val="ListParagraph"/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 xml:space="preserve">Настоящая Методика устанавливает порядок определения </w:t>
      </w:r>
      <w:r w:rsidR="0066142C" w:rsidRPr="00D91839">
        <w:rPr>
          <w:sz w:val="28"/>
          <w:szCs w:val="28"/>
        </w:rPr>
        <w:t xml:space="preserve">стоимости работ </w:t>
      </w:r>
      <w:r w:rsidR="00847D0A" w:rsidRPr="00D91839">
        <w:rPr>
          <w:sz w:val="28"/>
          <w:szCs w:val="28"/>
        </w:rPr>
        <w:t xml:space="preserve">по </w:t>
      </w:r>
      <w:r w:rsidR="00847D0A" w:rsidRPr="00D91839">
        <w:rPr>
          <w:color w:val="000000"/>
          <w:sz w:val="28"/>
          <w:szCs w:val="28"/>
          <w:shd w:val="clear" w:color="auto" w:fill="FFFFFF"/>
        </w:rPr>
        <w:t>профессионально-общественн</w:t>
      </w:r>
      <w:r w:rsidR="00847D0A" w:rsidRPr="00D91839">
        <w:rPr>
          <w:sz w:val="28"/>
          <w:szCs w:val="28"/>
          <w:shd w:val="clear" w:color="auto" w:fill="FFFFFF"/>
        </w:rPr>
        <w:t>ой</w:t>
      </w:r>
      <w:r w:rsidR="00847D0A" w:rsidRPr="00D91839">
        <w:rPr>
          <w:color w:val="000000"/>
          <w:sz w:val="28"/>
          <w:szCs w:val="28"/>
          <w:shd w:val="clear" w:color="auto" w:fill="FFFFFF"/>
        </w:rPr>
        <w:t xml:space="preserve"> аккредитаци</w:t>
      </w:r>
      <w:r w:rsidR="00847D0A" w:rsidRPr="00D91839">
        <w:rPr>
          <w:sz w:val="28"/>
          <w:szCs w:val="28"/>
          <w:shd w:val="clear" w:color="auto" w:fill="FFFFFF"/>
        </w:rPr>
        <w:t xml:space="preserve">и </w:t>
      </w:r>
      <w:r w:rsidR="00847D0A" w:rsidRPr="00D91839">
        <w:rPr>
          <w:sz w:val="28"/>
          <w:szCs w:val="28"/>
        </w:rPr>
        <w:t>профессиональных образовательных программ</w:t>
      </w:r>
      <w:r w:rsidR="00A91AFE">
        <w:rPr>
          <w:sz w:val="28"/>
          <w:szCs w:val="28"/>
        </w:rPr>
        <w:t>.</w:t>
      </w:r>
    </w:p>
    <w:p w:rsidR="00E0439C" w:rsidRPr="00D91839" w:rsidRDefault="00E0439C" w:rsidP="00D91839">
      <w:pPr>
        <w:pStyle w:val="ListParagraph"/>
        <w:numPr>
          <w:ilvl w:val="1"/>
          <w:numId w:val="7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 xml:space="preserve">Настоящая Методика применяется </w:t>
      </w:r>
      <w:r w:rsidR="00847D0A" w:rsidRPr="00D91839">
        <w:rPr>
          <w:color w:val="000000"/>
          <w:sz w:val="28"/>
          <w:szCs w:val="28"/>
          <w:shd w:val="clear" w:color="auto" w:fill="FFFFFF"/>
        </w:rPr>
        <w:t xml:space="preserve">организациями, осуществляющими профессионально-общественную аккредитацию </w:t>
      </w:r>
      <w:r w:rsidR="00847D0A" w:rsidRPr="00D91839">
        <w:rPr>
          <w:sz w:val="28"/>
          <w:szCs w:val="28"/>
        </w:rPr>
        <w:t>профессион</w:t>
      </w:r>
      <w:r w:rsidR="003B740E" w:rsidRPr="00D91839">
        <w:rPr>
          <w:sz w:val="28"/>
          <w:szCs w:val="28"/>
        </w:rPr>
        <w:t>альных образовательных программ в соответствии с Базовыми принципами 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</w:t>
      </w:r>
      <w:r w:rsidR="00C51FBD" w:rsidRPr="00D91839">
        <w:rPr>
          <w:sz w:val="28"/>
          <w:szCs w:val="28"/>
        </w:rPr>
        <w:t xml:space="preserve"> (далее – Базовые принципы)</w:t>
      </w:r>
      <w:r w:rsidR="003B740E" w:rsidRPr="00D91839">
        <w:rPr>
          <w:sz w:val="28"/>
          <w:szCs w:val="28"/>
        </w:rPr>
        <w:t>.</w:t>
      </w:r>
    </w:p>
    <w:p w:rsidR="00E0439C" w:rsidRDefault="00E0439C" w:rsidP="006F01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439C" w:rsidRPr="00D91839" w:rsidRDefault="00E0439C" w:rsidP="00AE5EB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D91839">
        <w:rPr>
          <w:b/>
          <w:sz w:val="28"/>
          <w:szCs w:val="28"/>
        </w:rPr>
        <w:t>Термины и определения</w:t>
      </w:r>
    </w:p>
    <w:p w:rsidR="00AE5EB2" w:rsidRPr="00D91839" w:rsidRDefault="00AE5EB2" w:rsidP="00AE5EB2">
      <w:pPr>
        <w:spacing w:line="360" w:lineRule="auto"/>
        <w:jc w:val="center"/>
        <w:rPr>
          <w:b/>
          <w:sz w:val="28"/>
          <w:szCs w:val="28"/>
        </w:rPr>
      </w:pPr>
    </w:p>
    <w:p w:rsidR="00E0439C" w:rsidRPr="00D91839" w:rsidRDefault="00E0439C" w:rsidP="00D91839">
      <w:pPr>
        <w:numPr>
          <w:ilvl w:val="1"/>
          <w:numId w:val="20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В настоящей Методике применяются следующие термины с соответствующими определениями: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91839">
        <w:rPr>
          <w:i/>
          <w:color w:val="000000"/>
          <w:sz w:val="28"/>
          <w:szCs w:val="28"/>
        </w:rPr>
        <w:t>Аккредитующая организация</w:t>
      </w:r>
      <w:r w:rsidRPr="00D91839">
        <w:rPr>
          <w:color w:val="000000"/>
          <w:sz w:val="28"/>
          <w:szCs w:val="28"/>
        </w:rPr>
        <w:t xml:space="preserve"> - </w:t>
      </w:r>
      <w:r w:rsidRPr="00D91839">
        <w:rPr>
          <w:bCs/>
          <w:color w:val="000000"/>
          <w:sz w:val="28"/>
          <w:szCs w:val="28"/>
        </w:rPr>
        <w:t>организация</w:t>
      </w:r>
      <w:r w:rsidRPr="00D91839">
        <w:rPr>
          <w:color w:val="000000"/>
          <w:sz w:val="28"/>
          <w:szCs w:val="28"/>
        </w:rPr>
        <w:t xml:space="preserve">, которая проводит профессионально-общественную </w:t>
      </w:r>
      <w:r w:rsidRPr="00D91839">
        <w:rPr>
          <w:bCs/>
          <w:color w:val="000000"/>
          <w:sz w:val="28"/>
          <w:szCs w:val="28"/>
        </w:rPr>
        <w:t xml:space="preserve">аккредитацию профессиональных </w:t>
      </w:r>
      <w:r w:rsidRPr="00D91839">
        <w:rPr>
          <w:sz w:val="28"/>
          <w:szCs w:val="28"/>
        </w:rPr>
        <w:t>образовательных программ. К числу акк</w:t>
      </w:r>
      <w:r w:rsidR="003B740E" w:rsidRPr="00D91839">
        <w:rPr>
          <w:sz w:val="28"/>
          <w:szCs w:val="28"/>
        </w:rPr>
        <w:t>редитующих организаций</w:t>
      </w:r>
      <w:r w:rsidR="00C51FBD" w:rsidRPr="00D91839">
        <w:rPr>
          <w:sz w:val="28"/>
          <w:szCs w:val="28"/>
        </w:rPr>
        <w:t>, в соответствии с Базовыми принципами,</w:t>
      </w:r>
      <w:r w:rsidR="003B740E" w:rsidRPr="00D91839">
        <w:rPr>
          <w:sz w:val="28"/>
          <w:szCs w:val="28"/>
        </w:rPr>
        <w:t xml:space="preserve"> отнесены </w:t>
      </w:r>
      <w:r w:rsidRPr="00D91839">
        <w:rPr>
          <w:sz w:val="28"/>
          <w:szCs w:val="28"/>
        </w:rPr>
        <w:t xml:space="preserve">советы по профессиональным квалификациям, общероссийские и общероссийские отраслевые (межотраслевые) объединения работодателей, общероссийские профессиональные сообщества, крупнейшие работодатели, оказывающие решающее влияние на рынок труда </w:t>
      </w:r>
      <w:r w:rsidR="00C51FBD" w:rsidRPr="00D91839">
        <w:rPr>
          <w:sz w:val="28"/>
          <w:szCs w:val="28"/>
        </w:rPr>
        <w:t>в отдельных секторах экономики.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91839">
        <w:rPr>
          <w:i/>
          <w:sz w:val="28"/>
          <w:szCs w:val="28"/>
        </w:rPr>
        <w:t xml:space="preserve">Аккредитационная экспертиза </w:t>
      </w:r>
      <w:r w:rsidRPr="00D91839">
        <w:rPr>
          <w:sz w:val="28"/>
          <w:szCs w:val="28"/>
        </w:rPr>
        <w:t xml:space="preserve">– процедура оценки образовательной </w:t>
      </w:r>
      <w:r w:rsidRPr="00D91839">
        <w:rPr>
          <w:sz w:val="28"/>
          <w:szCs w:val="28"/>
        </w:rPr>
        <w:lastRenderedPageBreak/>
        <w:t xml:space="preserve">программы, основанная на анализе информации о соответствии аккредитуемой образовательной программы критериям, установленным </w:t>
      </w:r>
      <w:proofErr w:type="gramStart"/>
      <w:r w:rsidRPr="00D91839">
        <w:rPr>
          <w:sz w:val="28"/>
          <w:szCs w:val="28"/>
        </w:rPr>
        <w:t>Базовыми  принципами</w:t>
      </w:r>
      <w:proofErr w:type="gramEnd"/>
      <w:r w:rsidRPr="00D91839">
        <w:rPr>
          <w:sz w:val="28"/>
          <w:szCs w:val="28"/>
        </w:rPr>
        <w:t>.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1839">
        <w:rPr>
          <w:i/>
          <w:color w:val="000000"/>
          <w:sz w:val="28"/>
          <w:szCs w:val="28"/>
        </w:rPr>
        <w:t>Выездная аккредитационная экспертиза</w:t>
      </w:r>
      <w:r w:rsidRPr="00D91839">
        <w:rPr>
          <w:color w:val="000000"/>
          <w:sz w:val="28"/>
          <w:szCs w:val="28"/>
        </w:rPr>
        <w:t xml:space="preserve"> - совокупность мероприятий по оценке соответствия образовательной программы установленным критериям, проводимых экспертами по месту реализации образовательной программы. Выездная аккредитационная экспертиза проводится в целях подтверждения (удостоверения) информации, представленной организацией, осуществляющей образовательную деятельность. 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91839">
        <w:rPr>
          <w:bCs/>
          <w:i/>
          <w:iCs/>
          <w:sz w:val="28"/>
          <w:szCs w:val="28"/>
        </w:rPr>
        <w:t xml:space="preserve">Критерий </w:t>
      </w:r>
      <w:r w:rsidRPr="00D91839">
        <w:rPr>
          <w:sz w:val="28"/>
          <w:szCs w:val="28"/>
        </w:rPr>
        <w:t xml:space="preserve">- признак, на основании которого проводится оценка </w:t>
      </w:r>
      <w:r w:rsidRPr="00D91839">
        <w:rPr>
          <w:color w:val="000000"/>
          <w:sz w:val="28"/>
          <w:szCs w:val="28"/>
        </w:rPr>
        <w:t>соответствия образовательной программы</w:t>
      </w:r>
      <w:r w:rsidRPr="00D91839">
        <w:rPr>
          <w:sz w:val="28"/>
          <w:szCs w:val="28"/>
        </w:rPr>
        <w:t xml:space="preserve">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91839">
        <w:rPr>
          <w:i/>
          <w:sz w:val="28"/>
          <w:szCs w:val="28"/>
        </w:rPr>
        <w:t>Образовательная программа</w:t>
      </w:r>
      <w:r w:rsidRPr="00D91839">
        <w:rPr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F632A2" w:rsidRPr="00D91839" w:rsidRDefault="00F632A2" w:rsidP="00AE5EB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91839">
        <w:rPr>
          <w:i/>
          <w:sz w:val="28"/>
          <w:szCs w:val="28"/>
        </w:rPr>
        <w:t>Профессионально-общественная аккредитация</w:t>
      </w:r>
      <w:r w:rsidRPr="00D91839">
        <w:rPr>
          <w:sz w:val="28"/>
          <w:szCs w:val="28"/>
        </w:rPr>
        <w:t xml:space="preserve"> -  признание качества и уровня подготовки выпускников, освоивших профессиональную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F632A2" w:rsidRPr="00D91839" w:rsidRDefault="00F632A2" w:rsidP="00AE5EB2">
      <w:pPr>
        <w:widowControl w:val="0"/>
        <w:tabs>
          <w:tab w:val="left" w:pos="1134"/>
        </w:tabs>
        <w:autoSpaceDE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1839">
        <w:rPr>
          <w:i/>
          <w:color w:val="000000"/>
          <w:sz w:val="28"/>
          <w:szCs w:val="28"/>
        </w:rPr>
        <w:t>Эксперт</w:t>
      </w:r>
      <w:r w:rsidRPr="00D91839">
        <w:rPr>
          <w:color w:val="000000"/>
          <w:sz w:val="28"/>
          <w:szCs w:val="28"/>
        </w:rPr>
        <w:t xml:space="preserve"> – физическое лицо, привлекаемое аккредитующей организацией </w:t>
      </w:r>
      <w:r w:rsidRPr="00D91839">
        <w:rPr>
          <w:sz w:val="28"/>
          <w:szCs w:val="28"/>
        </w:rPr>
        <w:t xml:space="preserve">к </w:t>
      </w:r>
      <w:r w:rsidRPr="00D91839">
        <w:rPr>
          <w:color w:val="000000"/>
          <w:sz w:val="28"/>
          <w:szCs w:val="28"/>
        </w:rPr>
        <w:t>проведению аккредитационной экспертизы.</w:t>
      </w:r>
    </w:p>
    <w:p w:rsidR="00AE5EB2" w:rsidRDefault="00AE5EB2" w:rsidP="00AE5EB2">
      <w:pPr>
        <w:widowControl w:val="0"/>
        <w:tabs>
          <w:tab w:val="left" w:pos="1134"/>
        </w:tabs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91839" w:rsidRDefault="00D91839" w:rsidP="00AE5EB2">
      <w:pPr>
        <w:widowControl w:val="0"/>
        <w:tabs>
          <w:tab w:val="left" w:pos="1134"/>
        </w:tabs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C7A00" w:rsidRDefault="00AC7A00" w:rsidP="00AE5EB2">
      <w:pPr>
        <w:widowControl w:val="0"/>
        <w:tabs>
          <w:tab w:val="left" w:pos="1134"/>
        </w:tabs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0439C" w:rsidRPr="00D91839" w:rsidRDefault="00E0439C" w:rsidP="00AE5EB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D91839">
        <w:rPr>
          <w:b/>
          <w:sz w:val="28"/>
          <w:szCs w:val="28"/>
        </w:rPr>
        <w:t>Цели применения Методики</w:t>
      </w:r>
    </w:p>
    <w:p w:rsidR="00AE5EB2" w:rsidRPr="00D91839" w:rsidRDefault="00AE5EB2" w:rsidP="00AE5EB2">
      <w:pPr>
        <w:spacing w:line="360" w:lineRule="auto"/>
        <w:jc w:val="center"/>
        <w:rPr>
          <w:b/>
          <w:sz w:val="28"/>
          <w:szCs w:val="28"/>
        </w:rPr>
      </w:pPr>
    </w:p>
    <w:p w:rsidR="00E0439C" w:rsidRPr="00D91839" w:rsidRDefault="00E0439C" w:rsidP="00D91839">
      <w:pPr>
        <w:numPr>
          <w:ilvl w:val="1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Методика разработана, в целях:</w:t>
      </w:r>
    </w:p>
    <w:p w:rsidR="00E0439C" w:rsidRPr="00D91839" w:rsidRDefault="00AE5EB2" w:rsidP="00EB02F4">
      <w:pPr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установления экономически обоснованных механизмов регулирования </w:t>
      </w:r>
      <w:r w:rsidR="009B5A46" w:rsidRPr="00D91839">
        <w:rPr>
          <w:sz w:val="28"/>
          <w:szCs w:val="28"/>
        </w:rPr>
        <w:t xml:space="preserve">цен </w:t>
      </w:r>
      <w:r w:rsidR="00065224" w:rsidRPr="00D91839">
        <w:rPr>
          <w:sz w:val="28"/>
          <w:szCs w:val="28"/>
        </w:rPr>
        <w:t>на услуги</w:t>
      </w:r>
      <w:r w:rsidR="00E0439C" w:rsidRPr="00D91839">
        <w:rPr>
          <w:sz w:val="28"/>
          <w:szCs w:val="28"/>
        </w:rPr>
        <w:t xml:space="preserve"> по </w:t>
      </w:r>
      <w:r w:rsidR="00BD71A2" w:rsidRPr="00D91839">
        <w:rPr>
          <w:color w:val="000000"/>
          <w:sz w:val="28"/>
          <w:szCs w:val="28"/>
          <w:shd w:val="clear" w:color="auto" w:fill="FFFFFF"/>
        </w:rPr>
        <w:t>профессионально-общественн</w:t>
      </w:r>
      <w:r w:rsidR="00BD71A2" w:rsidRPr="00D91839">
        <w:rPr>
          <w:sz w:val="28"/>
          <w:szCs w:val="28"/>
          <w:shd w:val="clear" w:color="auto" w:fill="FFFFFF"/>
        </w:rPr>
        <w:t>ой</w:t>
      </w:r>
      <w:r w:rsidR="00BD71A2" w:rsidRPr="00D91839">
        <w:rPr>
          <w:color w:val="000000"/>
          <w:sz w:val="28"/>
          <w:szCs w:val="28"/>
          <w:shd w:val="clear" w:color="auto" w:fill="FFFFFF"/>
        </w:rPr>
        <w:t xml:space="preserve"> аккредитаци</w:t>
      </w:r>
      <w:r w:rsidR="00BD71A2" w:rsidRPr="00D91839">
        <w:rPr>
          <w:sz w:val="28"/>
          <w:szCs w:val="28"/>
          <w:shd w:val="clear" w:color="auto" w:fill="FFFFFF"/>
        </w:rPr>
        <w:t xml:space="preserve">и </w:t>
      </w:r>
      <w:r w:rsidR="00BD71A2" w:rsidRPr="00D91839">
        <w:rPr>
          <w:sz w:val="28"/>
          <w:szCs w:val="28"/>
        </w:rPr>
        <w:t>профессиональных образовательных программ</w:t>
      </w:r>
      <w:r w:rsidR="00E0439C" w:rsidRPr="00D91839">
        <w:rPr>
          <w:sz w:val="28"/>
          <w:szCs w:val="28"/>
        </w:rPr>
        <w:t>;</w:t>
      </w:r>
    </w:p>
    <w:p w:rsidR="00E0439C" w:rsidRPr="00D91839" w:rsidRDefault="00AE5EB2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установления единых методов расчета </w:t>
      </w:r>
      <w:r w:rsidR="009B5A46" w:rsidRPr="00D91839">
        <w:rPr>
          <w:sz w:val="28"/>
          <w:szCs w:val="28"/>
        </w:rPr>
        <w:t>цен</w:t>
      </w:r>
      <w:r w:rsidR="00E0439C" w:rsidRPr="00D91839">
        <w:rPr>
          <w:sz w:val="28"/>
          <w:szCs w:val="28"/>
        </w:rPr>
        <w:t xml:space="preserve"> на услуги по </w:t>
      </w:r>
      <w:r w:rsidR="00BD71A2" w:rsidRPr="00D91839">
        <w:rPr>
          <w:color w:val="000000"/>
          <w:sz w:val="28"/>
          <w:szCs w:val="28"/>
          <w:shd w:val="clear" w:color="auto" w:fill="FFFFFF"/>
        </w:rPr>
        <w:t>профессионально-общественн</w:t>
      </w:r>
      <w:r w:rsidR="00BD71A2" w:rsidRPr="00D91839">
        <w:rPr>
          <w:sz w:val="28"/>
          <w:szCs w:val="28"/>
          <w:shd w:val="clear" w:color="auto" w:fill="FFFFFF"/>
        </w:rPr>
        <w:t>ой</w:t>
      </w:r>
      <w:r w:rsidR="00BD71A2" w:rsidRPr="00D91839">
        <w:rPr>
          <w:color w:val="000000"/>
          <w:sz w:val="28"/>
          <w:szCs w:val="28"/>
          <w:shd w:val="clear" w:color="auto" w:fill="FFFFFF"/>
        </w:rPr>
        <w:t xml:space="preserve"> аккредитаци</w:t>
      </w:r>
      <w:r w:rsidR="00BD71A2" w:rsidRPr="00D91839">
        <w:rPr>
          <w:sz w:val="28"/>
          <w:szCs w:val="28"/>
          <w:shd w:val="clear" w:color="auto" w:fill="FFFFFF"/>
        </w:rPr>
        <w:t xml:space="preserve">и </w:t>
      </w:r>
      <w:r w:rsidR="00BD71A2" w:rsidRPr="00D91839">
        <w:rPr>
          <w:sz w:val="28"/>
          <w:szCs w:val="28"/>
        </w:rPr>
        <w:t>профессиональных образовательных программ</w:t>
      </w:r>
      <w:r w:rsidR="00E0439C" w:rsidRPr="00D91839">
        <w:rPr>
          <w:sz w:val="28"/>
          <w:szCs w:val="28"/>
        </w:rPr>
        <w:t>;</w:t>
      </w:r>
    </w:p>
    <w:p w:rsidR="00E0439C" w:rsidRPr="00D91839" w:rsidRDefault="00AE5EB2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обеспечения финансовой доступности для </w:t>
      </w:r>
      <w:r w:rsidR="00BD71A2" w:rsidRPr="00D91839">
        <w:rPr>
          <w:sz w:val="28"/>
          <w:szCs w:val="28"/>
        </w:rPr>
        <w:t>организаций, осуществляющих образовательную деятельность,</w:t>
      </w:r>
      <w:r w:rsidR="00E0439C" w:rsidRPr="00D91839">
        <w:rPr>
          <w:sz w:val="28"/>
          <w:szCs w:val="28"/>
        </w:rPr>
        <w:t xml:space="preserve"> процедур </w:t>
      </w:r>
      <w:r w:rsidR="00BD71A2" w:rsidRPr="00D91839">
        <w:rPr>
          <w:sz w:val="28"/>
          <w:szCs w:val="28"/>
        </w:rPr>
        <w:t>аккредитационной экспертизы</w:t>
      </w:r>
      <w:r w:rsidR="00065224" w:rsidRPr="00D91839">
        <w:rPr>
          <w:sz w:val="28"/>
          <w:szCs w:val="28"/>
        </w:rPr>
        <w:t>;</w:t>
      </w:r>
    </w:p>
    <w:p w:rsidR="00E0439C" w:rsidRPr="00D91839" w:rsidRDefault="00AE5EB2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возмещения </w:t>
      </w:r>
      <w:r w:rsidR="00BD71A2" w:rsidRPr="00D91839">
        <w:rPr>
          <w:sz w:val="28"/>
          <w:szCs w:val="28"/>
        </w:rPr>
        <w:t>аккредитующей (и/или уполномоченной) организации</w:t>
      </w:r>
      <w:r w:rsidR="00E0439C" w:rsidRPr="00D91839">
        <w:rPr>
          <w:sz w:val="28"/>
          <w:szCs w:val="28"/>
        </w:rPr>
        <w:t xml:space="preserve"> экономически обоснованных затрат, связанных с </w:t>
      </w:r>
      <w:r w:rsidR="00BD71A2" w:rsidRPr="00D91839">
        <w:rPr>
          <w:color w:val="000000"/>
          <w:sz w:val="28"/>
          <w:szCs w:val="28"/>
          <w:shd w:val="clear" w:color="auto" w:fill="FFFFFF"/>
        </w:rPr>
        <w:t>профессионально-общественн</w:t>
      </w:r>
      <w:r w:rsidR="00BD71A2" w:rsidRPr="00D91839">
        <w:rPr>
          <w:sz w:val="28"/>
          <w:szCs w:val="28"/>
          <w:shd w:val="clear" w:color="auto" w:fill="FFFFFF"/>
        </w:rPr>
        <w:t>ой</w:t>
      </w:r>
      <w:r w:rsidR="00BD71A2" w:rsidRPr="00D91839">
        <w:rPr>
          <w:color w:val="000000"/>
          <w:sz w:val="28"/>
          <w:szCs w:val="28"/>
          <w:shd w:val="clear" w:color="auto" w:fill="FFFFFF"/>
        </w:rPr>
        <w:t xml:space="preserve"> аккредитаци</w:t>
      </w:r>
      <w:r w:rsidR="00BD71A2" w:rsidRPr="00D91839">
        <w:rPr>
          <w:sz w:val="28"/>
          <w:szCs w:val="28"/>
          <w:shd w:val="clear" w:color="auto" w:fill="FFFFFF"/>
        </w:rPr>
        <w:t xml:space="preserve">ей </w:t>
      </w:r>
      <w:r w:rsidR="00BD71A2" w:rsidRPr="00D91839">
        <w:rPr>
          <w:sz w:val="28"/>
          <w:szCs w:val="28"/>
        </w:rPr>
        <w:t>профессиональных образовательных программ</w:t>
      </w:r>
      <w:r w:rsidR="00E0439C" w:rsidRPr="00D91839">
        <w:rPr>
          <w:sz w:val="28"/>
          <w:szCs w:val="28"/>
        </w:rPr>
        <w:t>;</w:t>
      </w:r>
    </w:p>
    <w:p w:rsidR="00E0439C" w:rsidRPr="00D91839" w:rsidRDefault="00AE5EB2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удовлетворения платежеспособного спроса на услуги по </w:t>
      </w:r>
      <w:r w:rsidR="00BD71A2" w:rsidRPr="00D91839">
        <w:rPr>
          <w:color w:val="000000"/>
          <w:sz w:val="28"/>
          <w:szCs w:val="28"/>
          <w:shd w:val="clear" w:color="auto" w:fill="FFFFFF"/>
        </w:rPr>
        <w:t>профессионально-общественн</w:t>
      </w:r>
      <w:r w:rsidR="00BD71A2" w:rsidRPr="00D91839">
        <w:rPr>
          <w:sz w:val="28"/>
          <w:szCs w:val="28"/>
          <w:shd w:val="clear" w:color="auto" w:fill="FFFFFF"/>
        </w:rPr>
        <w:t>ой</w:t>
      </w:r>
      <w:r w:rsidR="00BD71A2" w:rsidRPr="00D91839">
        <w:rPr>
          <w:color w:val="000000"/>
          <w:sz w:val="28"/>
          <w:szCs w:val="28"/>
          <w:shd w:val="clear" w:color="auto" w:fill="FFFFFF"/>
        </w:rPr>
        <w:t xml:space="preserve"> аккредитаци</w:t>
      </w:r>
      <w:r w:rsidR="00BD71A2" w:rsidRPr="00D91839">
        <w:rPr>
          <w:sz w:val="28"/>
          <w:szCs w:val="28"/>
          <w:shd w:val="clear" w:color="auto" w:fill="FFFFFF"/>
        </w:rPr>
        <w:t xml:space="preserve">и </w:t>
      </w:r>
      <w:r w:rsidR="00BD71A2" w:rsidRPr="00D91839">
        <w:rPr>
          <w:sz w:val="28"/>
          <w:szCs w:val="28"/>
        </w:rPr>
        <w:t>профессиональных образовательных программ</w:t>
      </w:r>
      <w:r w:rsidR="00E0439C" w:rsidRPr="00D91839">
        <w:rPr>
          <w:sz w:val="28"/>
          <w:szCs w:val="28"/>
        </w:rPr>
        <w:t>;</w:t>
      </w:r>
    </w:p>
    <w:p w:rsidR="00E0439C" w:rsidRPr="00D91839" w:rsidRDefault="00D91839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достижения баланса экономических интересов </w:t>
      </w:r>
      <w:r w:rsidR="00BD71A2" w:rsidRPr="00D91839">
        <w:rPr>
          <w:sz w:val="28"/>
          <w:szCs w:val="28"/>
        </w:rPr>
        <w:t xml:space="preserve">организаций, осуществляющих образовательную </w:t>
      </w:r>
      <w:proofErr w:type="gramStart"/>
      <w:r w:rsidR="00BD71A2" w:rsidRPr="00D91839">
        <w:rPr>
          <w:sz w:val="28"/>
          <w:szCs w:val="28"/>
        </w:rPr>
        <w:t xml:space="preserve">деятельность, </w:t>
      </w:r>
      <w:r w:rsidR="00E0439C" w:rsidRPr="00D91839">
        <w:rPr>
          <w:sz w:val="28"/>
          <w:szCs w:val="28"/>
        </w:rPr>
        <w:t xml:space="preserve"> и</w:t>
      </w:r>
      <w:proofErr w:type="gramEnd"/>
      <w:r w:rsidR="00E0439C" w:rsidRPr="00D91839">
        <w:rPr>
          <w:sz w:val="28"/>
          <w:szCs w:val="28"/>
        </w:rPr>
        <w:t xml:space="preserve"> </w:t>
      </w:r>
      <w:r w:rsidR="00BD71A2" w:rsidRPr="00D91839">
        <w:rPr>
          <w:sz w:val="28"/>
          <w:szCs w:val="28"/>
        </w:rPr>
        <w:t>аккредитующих</w:t>
      </w:r>
      <w:r w:rsidR="00E60392" w:rsidRPr="00D91839">
        <w:rPr>
          <w:sz w:val="28"/>
          <w:szCs w:val="28"/>
        </w:rPr>
        <w:t xml:space="preserve"> </w:t>
      </w:r>
      <w:r w:rsidR="00BD71A2" w:rsidRPr="00D91839">
        <w:rPr>
          <w:sz w:val="28"/>
          <w:szCs w:val="28"/>
        </w:rPr>
        <w:t>(и/или уполномоченных) организаций</w:t>
      </w:r>
      <w:r w:rsidR="00E0439C" w:rsidRPr="00D91839">
        <w:rPr>
          <w:sz w:val="28"/>
          <w:szCs w:val="28"/>
        </w:rPr>
        <w:t>;</w:t>
      </w:r>
    </w:p>
    <w:p w:rsidR="00E0439C" w:rsidRPr="00D91839" w:rsidRDefault="00AE5EB2" w:rsidP="00AE5E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– </w:t>
      </w:r>
      <w:r w:rsidR="00E0439C" w:rsidRPr="00D91839">
        <w:rPr>
          <w:sz w:val="28"/>
          <w:szCs w:val="28"/>
        </w:rPr>
        <w:t xml:space="preserve">учета в структуре </w:t>
      </w:r>
      <w:r w:rsidR="00BD71A2" w:rsidRPr="00D91839">
        <w:rPr>
          <w:sz w:val="28"/>
          <w:szCs w:val="28"/>
        </w:rPr>
        <w:t xml:space="preserve">цены </w:t>
      </w:r>
      <w:r w:rsidR="00E0439C" w:rsidRPr="00D91839">
        <w:rPr>
          <w:sz w:val="28"/>
          <w:szCs w:val="28"/>
        </w:rPr>
        <w:t>обязательных платежей в соответствии с законодательством Российской Федерации.</w:t>
      </w:r>
    </w:p>
    <w:p w:rsidR="00065224" w:rsidRPr="00D91839" w:rsidRDefault="00065224" w:rsidP="00AE5EB2">
      <w:pPr>
        <w:pStyle w:val="ListParagraph"/>
        <w:widowControl w:val="0"/>
        <w:spacing w:line="360" w:lineRule="auto"/>
        <w:ind w:left="0"/>
        <w:jc w:val="center"/>
        <w:rPr>
          <w:sz w:val="28"/>
          <w:szCs w:val="28"/>
        </w:rPr>
      </w:pPr>
    </w:p>
    <w:p w:rsidR="00E0439C" w:rsidRPr="00D91839" w:rsidRDefault="00E0439C" w:rsidP="00AE5EB2">
      <w:pPr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D91839">
        <w:rPr>
          <w:b/>
          <w:sz w:val="28"/>
          <w:szCs w:val="28"/>
        </w:rPr>
        <w:t xml:space="preserve">Расчет стоимости </w:t>
      </w:r>
      <w:r w:rsidR="00065224" w:rsidRPr="00D91839">
        <w:rPr>
          <w:b/>
          <w:sz w:val="28"/>
          <w:szCs w:val="28"/>
        </w:rPr>
        <w:t xml:space="preserve">услуг по </w:t>
      </w:r>
      <w:r w:rsidR="00BD71A2" w:rsidRPr="00D91839">
        <w:rPr>
          <w:b/>
          <w:sz w:val="28"/>
          <w:szCs w:val="28"/>
        </w:rPr>
        <w:t>профессионально-общественной аккредитации профессиональных образовательных программ</w:t>
      </w:r>
    </w:p>
    <w:p w:rsidR="00AE5EB2" w:rsidRPr="00D91839" w:rsidRDefault="00AE5EB2" w:rsidP="00AE5EB2">
      <w:pPr>
        <w:spacing w:line="360" w:lineRule="auto"/>
        <w:jc w:val="center"/>
        <w:rPr>
          <w:b/>
          <w:sz w:val="28"/>
          <w:szCs w:val="28"/>
        </w:rPr>
      </w:pPr>
    </w:p>
    <w:p w:rsidR="003B740E" w:rsidRPr="00D91839" w:rsidRDefault="003B740E" w:rsidP="00D91839">
      <w:pPr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Расчет стоимости услуг по профессионально-общественной аккредитации образовательных программ осуществляется по формуле</w:t>
      </w:r>
      <w:r w:rsidR="0080326C" w:rsidRPr="00D91839">
        <w:rPr>
          <w:sz w:val="28"/>
          <w:szCs w:val="28"/>
        </w:rPr>
        <w:t>:</w:t>
      </w:r>
      <w:r w:rsidR="00C04B93" w:rsidRPr="00D91839">
        <w:rPr>
          <w:sz w:val="28"/>
          <w:szCs w:val="28"/>
        </w:rPr>
        <w:t xml:space="preserve"> </w:t>
      </w:r>
    </w:p>
    <w:p w:rsidR="00AE5EB2" w:rsidRPr="00D91839" w:rsidRDefault="00AE5EB2" w:rsidP="00AE5EB2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3B740E" w:rsidRPr="008F45EF" w:rsidRDefault="0080326C" w:rsidP="00CC0219">
      <w:pPr>
        <w:spacing w:line="360" w:lineRule="auto"/>
        <w:ind w:left="1701"/>
        <w:jc w:val="center"/>
        <w:rPr>
          <w:b/>
          <w:sz w:val="28"/>
          <w:szCs w:val="28"/>
        </w:rPr>
      </w:pPr>
      <w:r w:rsidRPr="008F45EF">
        <w:rPr>
          <w:b/>
          <w:sz w:val="28"/>
          <w:szCs w:val="28"/>
        </w:rPr>
        <w:t>С</w:t>
      </w:r>
      <w:r w:rsidR="00C04B93" w:rsidRPr="008F45EF">
        <w:rPr>
          <w:b/>
          <w:sz w:val="28"/>
          <w:szCs w:val="28"/>
        </w:rPr>
        <w:t xml:space="preserve"> </w:t>
      </w:r>
      <w:proofErr w:type="gramStart"/>
      <w:r w:rsidRPr="008F45EF">
        <w:rPr>
          <w:b/>
          <w:sz w:val="28"/>
          <w:szCs w:val="28"/>
        </w:rPr>
        <w:t xml:space="preserve">= </w:t>
      </w:r>
      <w:r w:rsidR="00C04B93" w:rsidRPr="008F45EF">
        <w:rPr>
          <w:b/>
          <w:sz w:val="28"/>
          <w:szCs w:val="28"/>
        </w:rPr>
        <w:t xml:space="preserve"> </w:t>
      </w:r>
      <w:proofErr w:type="spellStart"/>
      <w:r w:rsidRPr="008F45EF">
        <w:rPr>
          <w:b/>
          <w:sz w:val="28"/>
          <w:szCs w:val="28"/>
        </w:rPr>
        <w:t>Сэкс</w:t>
      </w:r>
      <w:proofErr w:type="spellEnd"/>
      <w:proofErr w:type="gramEnd"/>
      <w:r w:rsidRPr="008F45EF">
        <w:rPr>
          <w:b/>
          <w:sz w:val="28"/>
          <w:szCs w:val="28"/>
        </w:rPr>
        <w:t xml:space="preserve"> +</w:t>
      </w:r>
      <w:r w:rsidR="00C04B93" w:rsidRPr="008F45EF">
        <w:rPr>
          <w:b/>
          <w:sz w:val="28"/>
          <w:szCs w:val="28"/>
        </w:rPr>
        <w:t xml:space="preserve"> </w:t>
      </w:r>
      <w:proofErr w:type="spellStart"/>
      <w:r w:rsidRPr="008F45EF">
        <w:rPr>
          <w:b/>
          <w:sz w:val="28"/>
          <w:szCs w:val="28"/>
        </w:rPr>
        <w:t>Кр</w:t>
      </w:r>
      <w:proofErr w:type="spellEnd"/>
      <w:r w:rsidR="00C04B93" w:rsidRPr="008F45EF">
        <w:rPr>
          <w:b/>
          <w:sz w:val="28"/>
          <w:szCs w:val="28"/>
        </w:rPr>
        <w:t xml:space="preserve"> </w:t>
      </w:r>
      <w:r w:rsidRPr="008F45EF">
        <w:rPr>
          <w:b/>
          <w:sz w:val="28"/>
          <w:szCs w:val="28"/>
        </w:rPr>
        <w:t>+</w:t>
      </w:r>
      <w:r w:rsidR="00C04B93" w:rsidRPr="008F45EF">
        <w:rPr>
          <w:b/>
          <w:sz w:val="28"/>
          <w:szCs w:val="28"/>
        </w:rPr>
        <w:t xml:space="preserve"> </w:t>
      </w:r>
      <w:proofErr w:type="spellStart"/>
      <w:r w:rsidRPr="008F45EF">
        <w:rPr>
          <w:b/>
          <w:sz w:val="28"/>
          <w:szCs w:val="28"/>
        </w:rPr>
        <w:t>Рах</w:t>
      </w:r>
      <w:proofErr w:type="spellEnd"/>
      <w:r w:rsidR="00C04B93" w:rsidRPr="008F45EF">
        <w:rPr>
          <w:rStyle w:val="ae"/>
          <w:b/>
          <w:sz w:val="28"/>
          <w:szCs w:val="28"/>
        </w:rPr>
        <w:footnoteReference w:id="1"/>
      </w:r>
      <w:r w:rsidR="005A7D6A" w:rsidRPr="008F45EF">
        <w:rPr>
          <w:b/>
          <w:sz w:val="28"/>
          <w:szCs w:val="28"/>
        </w:rPr>
        <w:t xml:space="preserve"> + П</w:t>
      </w:r>
      <w:r w:rsidR="00CC0219" w:rsidRPr="008F45EF">
        <w:rPr>
          <w:b/>
          <w:sz w:val="28"/>
          <w:szCs w:val="28"/>
        </w:rPr>
        <w:t xml:space="preserve">                                                    </w:t>
      </w:r>
      <w:r w:rsidR="00CC0219" w:rsidRPr="008F45EF">
        <w:rPr>
          <w:sz w:val="28"/>
          <w:szCs w:val="28"/>
        </w:rPr>
        <w:t>(1)</w:t>
      </w:r>
    </w:p>
    <w:p w:rsidR="00C04B93" w:rsidRPr="008F45EF" w:rsidRDefault="00C04B93" w:rsidP="00C04B9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45EF">
        <w:rPr>
          <w:i/>
          <w:sz w:val="28"/>
          <w:szCs w:val="28"/>
        </w:rPr>
        <w:t>где:</w:t>
      </w:r>
    </w:p>
    <w:p w:rsidR="00C04B93" w:rsidRPr="008F45EF" w:rsidRDefault="00C04B93" w:rsidP="00C04B9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F45EF">
        <w:rPr>
          <w:b/>
          <w:i/>
          <w:sz w:val="28"/>
          <w:szCs w:val="28"/>
        </w:rPr>
        <w:t>Сэкс</w:t>
      </w:r>
      <w:proofErr w:type="spellEnd"/>
      <w:r w:rsidRPr="008F45EF">
        <w:rPr>
          <w:b/>
          <w:i/>
          <w:sz w:val="28"/>
          <w:szCs w:val="28"/>
        </w:rPr>
        <w:t xml:space="preserve"> </w:t>
      </w:r>
      <w:r w:rsidR="00EA5945" w:rsidRPr="008F45EF">
        <w:rPr>
          <w:sz w:val="28"/>
          <w:szCs w:val="28"/>
        </w:rPr>
        <w:t>–</w:t>
      </w:r>
      <w:r w:rsidRPr="008F45EF">
        <w:rPr>
          <w:sz w:val="28"/>
          <w:szCs w:val="28"/>
        </w:rPr>
        <w:t xml:space="preserve"> </w:t>
      </w:r>
      <w:r w:rsidR="003B17A6" w:rsidRPr="008F45EF">
        <w:rPr>
          <w:sz w:val="28"/>
          <w:szCs w:val="28"/>
        </w:rPr>
        <w:t>расход</w:t>
      </w:r>
      <w:r w:rsidR="00BB4E6D" w:rsidRPr="008F45EF">
        <w:rPr>
          <w:sz w:val="28"/>
          <w:szCs w:val="28"/>
        </w:rPr>
        <w:t xml:space="preserve">ы на оплату </w:t>
      </w:r>
      <w:r w:rsidRPr="008F45EF">
        <w:rPr>
          <w:sz w:val="28"/>
          <w:szCs w:val="28"/>
        </w:rPr>
        <w:t>работ, выполненных экспертами;</w:t>
      </w:r>
    </w:p>
    <w:p w:rsidR="00C04B93" w:rsidRPr="008F45EF" w:rsidRDefault="00C04B93" w:rsidP="00341219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8F45EF">
        <w:rPr>
          <w:b/>
          <w:i/>
          <w:sz w:val="28"/>
          <w:szCs w:val="28"/>
        </w:rPr>
        <w:t>Кр</w:t>
      </w:r>
      <w:proofErr w:type="spellEnd"/>
      <w:r w:rsidR="00EA5945" w:rsidRPr="008F45EF">
        <w:rPr>
          <w:sz w:val="28"/>
          <w:szCs w:val="28"/>
        </w:rPr>
        <w:t xml:space="preserve"> –</w:t>
      </w:r>
      <w:r w:rsidRPr="008F45EF">
        <w:rPr>
          <w:sz w:val="28"/>
          <w:szCs w:val="28"/>
        </w:rPr>
        <w:t xml:space="preserve"> командировочные </w:t>
      </w:r>
      <w:proofErr w:type="gramStart"/>
      <w:r w:rsidRPr="008F45EF">
        <w:rPr>
          <w:sz w:val="28"/>
          <w:szCs w:val="28"/>
        </w:rPr>
        <w:t>расходы  (</w:t>
      </w:r>
      <w:proofErr w:type="gramEnd"/>
      <w:r w:rsidRPr="008F45EF">
        <w:rPr>
          <w:sz w:val="28"/>
          <w:szCs w:val="28"/>
        </w:rPr>
        <w:t>в случае проведения выездной аккредитационной экспертизы)</w:t>
      </w:r>
      <w:r w:rsidR="005A7D6A" w:rsidRPr="008F45EF">
        <w:rPr>
          <w:sz w:val="28"/>
          <w:szCs w:val="28"/>
        </w:rPr>
        <w:t>;</w:t>
      </w:r>
    </w:p>
    <w:p w:rsidR="00C04B93" w:rsidRPr="008F45EF" w:rsidRDefault="00C04B93" w:rsidP="006161C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8F45EF">
        <w:rPr>
          <w:b/>
          <w:i/>
          <w:sz w:val="28"/>
          <w:szCs w:val="28"/>
        </w:rPr>
        <w:t>Рах</w:t>
      </w:r>
      <w:proofErr w:type="spellEnd"/>
      <w:r w:rsidRPr="008F45EF">
        <w:rPr>
          <w:sz w:val="28"/>
          <w:szCs w:val="28"/>
        </w:rPr>
        <w:t xml:space="preserve"> </w:t>
      </w:r>
      <w:r w:rsidR="00EA5945" w:rsidRPr="008F45EF">
        <w:rPr>
          <w:sz w:val="28"/>
          <w:szCs w:val="28"/>
        </w:rPr>
        <w:t>–</w:t>
      </w:r>
      <w:r w:rsidRPr="008F45EF">
        <w:rPr>
          <w:sz w:val="28"/>
          <w:szCs w:val="28"/>
        </w:rPr>
        <w:t xml:space="preserve"> административно-хозяйственные расходы</w:t>
      </w:r>
      <w:r w:rsidR="006161C2" w:rsidRPr="008F45EF">
        <w:rPr>
          <w:sz w:val="28"/>
          <w:szCs w:val="28"/>
        </w:rPr>
        <w:t>;</w:t>
      </w:r>
    </w:p>
    <w:p w:rsidR="00F33176" w:rsidRPr="008F45EF" w:rsidRDefault="005A7D6A" w:rsidP="001F1E14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8F45EF">
        <w:rPr>
          <w:b/>
          <w:i/>
          <w:sz w:val="28"/>
          <w:szCs w:val="28"/>
        </w:rPr>
        <w:t>П</w:t>
      </w:r>
      <w:r w:rsidRPr="008F45EF">
        <w:rPr>
          <w:b/>
          <w:sz w:val="28"/>
          <w:szCs w:val="28"/>
        </w:rPr>
        <w:t xml:space="preserve"> </w:t>
      </w:r>
      <w:r w:rsidR="001F1E14" w:rsidRPr="008F45EF">
        <w:rPr>
          <w:sz w:val="28"/>
          <w:szCs w:val="28"/>
        </w:rPr>
        <w:t>– прибыль.</w:t>
      </w:r>
    </w:p>
    <w:p w:rsidR="003B740E" w:rsidRPr="008F45EF" w:rsidRDefault="003B17A6" w:rsidP="00A91AFE">
      <w:pPr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F45EF">
        <w:rPr>
          <w:sz w:val="28"/>
          <w:szCs w:val="28"/>
        </w:rPr>
        <w:t>Расход</w:t>
      </w:r>
      <w:r w:rsidR="00BB4E6D" w:rsidRPr="008F45EF">
        <w:rPr>
          <w:sz w:val="28"/>
          <w:szCs w:val="28"/>
        </w:rPr>
        <w:t xml:space="preserve">ы на оплату </w:t>
      </w:r>
      <w:r w:rsidR="00D91839" w:rsidRPr="008F45EF">
        <w:rPr>
          <w:sz w:val="28"/>
          <w:szCs w:val="28"/>
        </w:rPr>
        <w:t>работ</w:t>
      </w:r>
      <w:r w:rsidR="003B740E" w:rsidRPr="008F45EF">
        <w:rPr>
          <w:sz w:val="28"/>
          <w:szCs w:val="28"/>
        </w:rPr>
        <w:t>, в</w:t>
      </w:r>
      <w:r w:rsidRPr="008F45EF">
        <w:rPr>
          <w:sz w:val="28"/>
          <w:szCs w:val="28"/>
        </w:rPr>
        <w:t>ыполненных экспертами, определяю</w:t>
      </w:r>
      <w:r w:rsidR="003B740E" w:rsidRPr="008F45EF">
        <w:rPr>
          <w:sz w:val="28"/>
          <w:szCs w:val="28"/>
        </w:rPr>
        <w:t>тся по формуле:</w:t>
      </w:r>
    </w:p>
    <w:p w:rsidR="003B740E" w:rsidRPr="008F45EF" w:rsidRDefault="003B740E" w:rsidP="00CC0219">
      <w:pPr>
        <w:pStyle w:val="ConsPlusNormal"/>
        <w:spacing w:line="360" w:lineRule="auto"/>
        <w:ind w:left="1701"/>
        <w:jc w:val="center"/>
        <w:rPr>
          <w:b/>
          <w:i/>
          <w:sz w:val="28"/>
          <w:szCs w:val="28"/>
        </w:rPr>
      </w:pPr>
      <w:proofErr w:type="spellStart"/>
      <w:r w:rsidRPr="008F45EF">
        <w:rPr>
          <w:rFonts w:ascii="Times New Roman" w:hAnsi="Times New Roman" w:cs="Times New Roman"/>
          <w:b/>
          <w:sz w:val="28"/>
          <w:szCs w:val="28"/>
        </w:rPr>
        <w:t>С</w:t>
      </w:r>
      <w:r w:rsidR="00BE489D" w:rsidRPr="008F45EF">
        <w:rPr>
          <w:rFonts w:ascii="Times New Roman" w:hAnsi="Times New Roman" w:cs="Times New Roman"/>
          <w:b/>
          <w:sz w:val="28"/>
          <w:szCs w:val="28"/>
        </w:rPr>
        <w:t>экс</w:t>
      </w:r>
      <w:proofErr w:type="spellEnd"/>
      <w:r w:rsidRPr="008F45EF">
        <w:rPr>
          <w:rFonts w:ascii="Times New Roman" w:hAnsi="Times New Roman" w:cs="Times New Roman"/>
          <w:b/>
          <w:sz w:val="28"/>
          <w:szCs w:val="28"/>
        </w:rPr>
        <w:t xml:space="preserve"> = Т × Ос × </w:t>
      </w:r>
      <w:proofErr w:type="spellStart"/>
      <w:r w:rsidRPr="008F45EF">
        <w:rPr>
          <w:rFonts w:ascii="Times New Roman" w:hAnsi="Times New Roman" w:cs="Times New Roman"/>
          <w:b/>
          <w:sz w:val="28"/>
          <w:szCs w:val="28"/>
        </w:rPr>
        <w:t>Кзарп</w:t>
      </w:r>
      <w:proofErr w:type="spellEnd"/>
      <w:r w:rsidR="00CC0219" w:rsidRPr="008F45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="00CC0219" w:rsidRPr="008F45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0219" w:rsidRPr="008F45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0219" w:rsidRPr="008F45EF">
        <w:rPr>
          <w:rFonts w:ascii="Times New Roman" w:hAnsi="Times New Roman" w:cs="Times New Roman"/>
          <w:sz w:val="28"/>
          <w:szCs w:val="28"/>
        </w:rPr>
        <w:t>2)</w:t>
      </w:r>
    </w:p>
    <w:p w:rsidR="003B740E" w:rsidRPr="00D91839" w:rsidRDefault="003B740E" w:rsidP="003B74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91839">
        <w:rPr>
          <w:i/>
          <w:sz w:val="28"/>
          <w:szCs w:val="28"/>
        </w:rPr>
        <w:t>где:</w:t>
      </w:r>
    </w:p>
    <w:p w:rsidR="003B740E" w:rsidRPr="00D91839" w:rsidRDefault="003B740E" w:rsidP="003B740E">
      <w:pPr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 w:rsidRPr="00D91839">
        <w:rPr>
          <w:b/>
          <w:i/>
          <w:sz w:val="28"/>
          <w:szCs w:val="28"/>
        </w:rPr>
        <w:t>Т</w:t>
      </w:r>
      <w:r w:rsidRPr="00D91839">
        <w:rPr>
          <w:sz w:val="28"/>
          <w:szCs w:val="28"/>
        </w:rPr>
        <w:t xml:space="preserve"> </w:t>
      </w:r>
      <w:r w:rsidR="00EA5945" w:rsidRPr="00D91839">
        <w:rPr>
          <w:sz w:val="28"/>
          <w:szCs w:val="28"/>
        </w:rPr>
        <w:t>–</w:t>
      </w:r>
      <w:r w:rsidRPr="00D91839">
        <w:rPr>
          <w:sz w:val="28"/>
          <w:szCs w:val="28"/>
        </w:rPr>
        <w:t xml:space="preserve"> трудоемкость работы </w:t>
      </w:r>
      <w:r w:rsidRPr="008F45EF">
        <w:rPr>
          <w:sz w:val="28"/>
          <w:szCs w:val="28"/>
        </w:rPr>
        <w:t>эксперт</w:t>
      </w:r>
      <w:r w:rsidR="00F33176" w:rsidRPr="008F45EF">
        <w:rPr>
          <w:sz w:val="28"/>
          <w:szCs w:val="28"/>
        </w:rPr>
        <w:t>ов</w:t>
      </w:r>
      <w:r w:rsidRPr="00D91839">
        <w:rPr>
          <w:sz w:val="28"/>
          <w:szCs w:val="28"/>
        </w:rPr>
        <w:t xml:space="preserve"> в отношении конкретной профессиональной образовательной программы, в соответствии с Таблицей 1, в человеко-днях;</w:t>
      </w:r>
    </w:p>
    <w:p w:rsidR="003B740E" w:rsidRPr="00D91839" w:rsidRDefault="003B740E" w:rsidP="00D06EEE">
      <w:pPr>
        <w:tabs>
          <w:tab w:val="left" w:pos="16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D91839">
        <w:rPr>
          <w:b/>
          <w:i/>
          <w:sz w:val="28"/>
          <w:szCs w:val="28"/>
        </w:rPr>
        <w:t xml:space="preserve">Ос </w:t>
      </w:r>
      <w:r w:rsidR="00EA5945" w:rsidRPr="00D91839">
        <w:rPr>
          <w:sz w:val="28"/>
          <w:szCs w:val="28"/>
        </w:rPr>
        <w:t>–</w:t>
      </w:r>
      <w:r w:rsidRPr="00D91839">
        <w:rPr>
          <w:sz w:val="28"/>
          <w:szCs w:val="28"/>
        </w:rPr>
        <w:t xml:space="preserve"> стоимостная оценка 1 человеко-дня в руб., устанавливается с учетом среднего уровня заработной платы </w:t>
      </w:r>
      <w:r w:rsidR="00F81D4F" w:rsidRPr="00D91839">
        <w:rPr>
          <w:sz w:val="28"/>
          <w:szCs w:val="28"/>
        </w:rPr>
        <w:t>для соответствующего вида экономической деятельности</w:t>
      </w:r>
    </w:p>
    <w:p w:rsidR="00F81D4F" w:rsidRDefault="003B740E" w:rsidP="00D06EE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D91839">
        <w:rPr>
          <w:b/>
          <w:i/>
          <w:sz w:val="28"/>
          <w:szCs w:val="28"/>
        </w:rPr>
        <w:t>Кзарп</w:t>
      </w:r>
      <w:proofErr w:type="spellEnd"/>
      <w:r w:rsidR="00EA5945" w:rsidRPr="00D91839">
        <w:rPr>
          <w:i/>
          <w:sz w:val="28"/>
          <w:szCs w:val="28"/>
        </w:rPr>
        <w:t xml:space="preserve"> </w:t>
      </w:r>
      <w:r w:rsidR="00EA5945" w:rsidRPr="00D91839">
        <w:rPr>
          <w:sz w:val="28"/>
          <w:szCs w:val="28"/>
        </w:rPr>
        <w:t>–</w:t>
      </w:r>
      <w:r w:rsidRPr="00D91839">
        <w:rPr>
          <w:sz w:val="28"/>
          <w:szCs w:val="28"/>
        </w:rPr>
        <w:t xml:space="preserve"> коэффициент, учитывающий начисления на </w:t>
      </w:r>
      <w:r w:rsidR="00EA5945" w:rsidRPr="008F45EF">
        <w:rPr>
          <w:sz w:val="28"/>
          <w:szCs w:val="28"/>
        </w:rPr>
        <w:t xml:space="preserve">оплату </w:t>
      </w:r>
      <w:r w:rsidR="00D91839" w:rsidRPr="008F45EF">
        <w:rPr>
          <w:sz w:val="28"/>
          <w:szCs w:val="28"/>
        </w:rPr>
        <w:t xml:space="preserve">работ, выполненных </w:t>
      </w:r>
      <w:r w:rsidRPr="008F45EF">
        <w:rPr>
          <w:sz w:val="28"/>
          <w:szCs w:val="28"/>
        </w:rPr>
        <w:t>экспертам</w:t>
      </w:r>
      <w:r w:rsidR="00D91839" w:rsidRPr="008F45EF">
        <w:rPr>
          <w:sz w:val="28"/>
          <w:szCs w:val="28"/>
        </w:rPr>
        <w:t>и</w:t>
      </w:r>
      <w:r w:rsidRPr="008F45EF">
        <w:rPr>
          <w:sz w:val="28"/>
          <w:szCs w:val="28"/>
        </w:rPr>
        <w:t xml:space="preserve"> с учетом </w:t>
      </w:r>
      <w:r w:rsidR="00851200" w:rsidRPr="008F45EF">
        <w:rPr>
          <w:sz w:val="28"/>
          <w:szCs w:val="28"/>
        </w:rPr>
        <w:t>взносов в государственные внебюджетные фонды</w:t>
      </w:r>
      <w:r w:rsidRPr="008F45EF">
        <w:rPr>
          <w:sz w:val="28"/>
          <w:szCs w:val="28"/>
        </w:rPr>
        <w:t>, установленных в соответствии с законодательством Российской Федерации.</w:t>
      </w:r>
      <w:r w:rsidR="00901844" w:rsidRPr="008F45EF">
        <w:rPr>
          <w:sz w:val="28"/>
          <w:szCs w:val="28"/>
        </w:rPr>
        <w:t xml:space="preserve"> </w:t>
      </w:r>
    </w:p>
    <w:p w:rsidR="003B740E" w:rsidRPr="00D91839" w:rsidRDefault="003B740E" w:rsidP="003B740E">
      <w:pPr>
        <w:tabs>
          <w:tab w:val="left" w:pos="1603"/>
        </w:tabs>
        <w:spacing w:line="360" w:lineRule="auto"/>
        <w:ind w:firstLine="709"/>
        <w:jc w:val="right"/>
        <w:rPr>
          <w:sz w:val="28"/>
          <w:szCs w:val="28"/>
        </w:rPr>
      </w:pPr>
      <w:r w:rsidRPr="00D91839">
        <w:rPr>
          <w:sz w:val="28"/>
          <w:szCs w:val="28"/>
        </w:rPr>
        <w:t xml:space="preserve">Таблица 1 </w:t>
      </w:r>
    </w:p>
    <w:p w:rsidR="003B740E" w:rsidRPr="00D91839" w:rsidRDefault="003B740E" w:rsidP="00240F4E">
      <w:pPr>
        <w:tabs>
          <w:tab w:val="left" w:pos="1603"/>
        </w:tabs>
        <w:spacing w:line="276" w:lineRule="auto"/>
        <w:jc w:val="center"/>
        <w:rPr>
          <w:sz w:val="28"/>
          <w:szCs w:val="28"/>
        </w:rPr>
      </w:pPr>
      <w:r w:rsidRPr="00D91839">
        <w:rPr>
          <w:sz w:val="28"/>
          <w:szCs w:val="28"/>
        </w:rPr>
        <w:t xml:space="preserve">Трудоемкость </w:t>
      </w:r>
      <w:r w:rsidR="00474408" w:rsidRPr="00D91839">
        <w:rPr>
          <w:sz w:val="28"/>
          <w:szCs w:val="28"/>
        </w:rPr>
        <w:t>работ, выполняемых</w:t>
      </w:r>
      <w:r w:rsidRPr="00D91839">
        <w:rPr>
          <w:sz w:val="28"/>
          <w:szCs w:val="28"/>
        </w:rPr>
        <w:t xml:space="preserve"> эксперта</w:t>
      </w:r>
      <w:r w:rsidR="00474408" w:rsidRPr="00D91839">
        <w:rPr>
          <w:sz w:val="28"/>
          <w:szCs w:val="28"/>
        </w:rPr>
        <w:t>ми</w:t>
      </w:r>
      <w:r w:rsidR="00474408" w:rsidRPr="00D91839">
        <w:rPr>
          <w:rStyle w:val="ae"/>
          <w:sz w:val="28"/>
          <w:szCs w:val="28"/>
        </w:rPr>
        <w:footnoteReference w:id="2"/>
      </w:r>
      <w:r w:rsidR="00474408" w:rsidRPr="00D91839">
        <w:rPr>
          <w:sz w:val="28"/>
          <w:szCs w:val="28"/>
        </w:rPr>
        <w:t>,</w:t>
      </w:r>
      <w:r w:rsidRPr="00D91839">
        <w:rPr>
          <w:sz w:val="28"/>
          <w:szCs w:val="28"/>
        </w:rPr>
        <w:t xml:space="preserve"> в отношении </w:t>
      </w:r>
      <w:r w:rsidR="00F81D4F" w:rsidRPr="00D91839">
        <w:rPr>
          <w:sz w:val="28"/>
          <w:szCs w:val="28"/>
        </w:rPr>
        <w:t>конкретной профессиональной образовательной программы</w:t>
      </w:r>
    </w:p>
    <w:tbl>
      <w:tblPr>
        <w:tblpPr w:leftFromText="181" w:rightFromText="181" w:vertAnchor="text" w:horzAnchor="margin" w:tblpY="1"/>
        <w:tblW w:w="5000" w:type="pct"/>
        <w:tblLayout w:type="fixed"/>
        <w:tblLook w:val="00A0" w:firstRow="1" w:lastRow="0" w:firstColumn="1" w:lastColumn="0" w:noHBand="0" w:noVBand="0"/>
      </w:tblPr>
      <w:tblGrid>
        <w:gridCol w:w="591"/>
        <w:gridCol w:w="6917"/>
        <w:gridCol w:w="2399"/>
      </w:tblGrid>
      <w:tr w:rsidR="003B740E" w:rsidRPr="008F45EF" w:rsidTr="00AC7A00">
        <w:trPr>
          <w:trHeight w:val="264"/>
          <w:tblHeader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658FE">
            <w:pPr>
              <w:jc w:val="center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№ п/п</w:t>
            </w:r>
          </w:p>
        </w:tc>
        <w:tc>
          <w:tcPr>
            <w:tcW w:w="3491" w:type="pct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658FE">
            <w:pPr>
              <w:jc w:val="center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Наименование процедуры, элемента затрат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658FE">
            <w:pPr>
              <w:ind w:firstLine="145"/>
              <w:jc w:val="center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 xml:space="preserve">Трудоёмкость, </w:t>
            </w:r>
            <w:r w:rsidRPr="008F45EF">
              <w:rPr>
                <w:sz w:val="26"/>
                <w:szCs w:val="26"/>
              </w:rPr>
              <w:br/>
              <w:t>человеко-дней</w:t>
            </w:r>
          </w:p>
        </w:tc>
      </w:tr>
      <w:tr w:rsidR="003B740E" w:rsidRPr="008F45EF" w:rsidTr="00D658FE">
        <w:trPr>
          <w:trHeight w:val="413"/>
        </w:trPr>
        <w:tc>
          <w:tcPr>
            <w:tcW w:w="29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 xml:space="preserve">Экспертиза </w:t>
            </w:r>
            <w:proofErr w:type="gramStart"/>
            <w:r w:rsidRPr="008F45EF">
              <w:rPr>
                <w:sz w:val="26"/>
                <w:szCs w:val="26"/>
              </w:rPr>
              <w:t>заявки  организации</w:t>
            </w:r>
            <w:proofErr w:type="gramEnd"/>
            <w:r w:rsidRPr="008F45EF">
              <w:rPr>
                <w:sz w:val="26"/>
                <w:szCs w:val="26"/>
              </w:rPr>
              <w:t xml:space="preserve">, осуществляющей образовательную деятельность, принятие решения о проведении </w:t>
            </w:r>
            <w:proofErr w:type="spellStart"/>
            <w:r w:rsidRPr="008F45EF">
              <w:rPr>
                <w:sz w:val="26"/>
                <w:szCs w:val="26"/>
              </w:rPr>
              <w:t>аккредационной</w:t>
            </w:r>
            <w:proofErr w:type="spellEnd"/>
            <w:r w:rsidRPr="008F45EF">
              <w:rPr>
                <w:sz w:val="26"/>
                <w:szCs w:val="26"/>
              </w:rPr>
              <w:t xml:space="preserve"> экспертизы, формирование экспертной комиссии, определение объемов работ, оформление  документации для заключения договора</w:t>
            </w:r>
          </w:p>
        </w:tc>
        <w:tc>
          <w:tcPr>
            <w:tcW w:w="121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474408" w:rsidP="00D658FE">
            <w:pPr>
              <w:ind w:firstLine="37"/>
              <w:jc w:val="center"/>
              <w:rPr>
                <w:b/>
                <w:i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1</w:t>
            </w:r>
          </w:p>
          <w:p w:rsidR="003B740E" w:rsidRPr="008F45EF" w:rsidRDefault="003B740E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</w:p>
        </w:tc>
      </w:tr>
      <w:tr w:rsidR="003B740E" w:rsidRPr="008F45EF" w:rsidTr="00D658FE">
        <w:trPr>
          <w:trHeight w:val="50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474408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rFonts w:eastAsia="SimSun"/>
                <w:sz w:val="26"/>
                <w:szCs w:val="26"/>
                <w:lang w:eastAsia="ar-SA"/>
              </w:rPr>
              <w:t xml:space="preserve">Экспертиза представленных документов и сведений (включая отчет </w:t>
            </w:r>
            <w:r w:rsidR="00C51FBD" w:rsidRPr="008F45EF">
              <w:rPr>
                <w:rFonts w:eastAsia="SimSun"/>
                <w:sz w:val="26"/>
                <w:szCs w:val="26"/>
                <w:lang w:eastAsia="ar-SA"/>
              </w:rPr>
              <w:t>по самообследованию</w:t>
            </w:r>
            <w:r w:rsidRPr="008F45EF">
              <w:rPr>
                <w:rFonts w:eastAsia="SimSun"/>
                <w:sz w:val="26"/>
                <w:szCs w:val="26"/>
                <w:lang w:eastAsia="ar-SA"/>
              </w:rPr>
              <w:t xml:space="preserve">) на предмет их соответствия критериям, установленным </w:t>
            </w:r>
            <w:proofErr w:type="gramStart"/>
            <w:r w:rsidRPr="008F45EF">
              <w:rPr>
                <w:rFonts w:eastAsia="SimSun"/>
                <w:sz w:val="26"/>
                <w:szCs w:val="26"/>
                <w:lang w:eastAsia="ar-SA"/>
              </w:rPr>
              <w:t>Базовыми  принципами</w:t>
            </w:r>
            <w:proofErr w:type="gramEnd"/>
            <w:r w:rsidRPr="008F45EF">
              <w:rPr>
                <w:rFonts w:eastAsia="SimSun"/>
                <w:sz w:val="26"/>
                <w:szCs w:val="26"/>
                <w:lang w:eastAsia="ar-SA"/>
              </w:rPr>
              <w:t xml:space="preserve"> профессионально-общественной аккредитации профессиональных образовательных программ 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474408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3</w:t>
            </w:r>
            <w:r w:rsidR="003B740E" w:rsidRPr="008F45EF">
              <w:rPr>
                <w:b/>
                <w:sz w:val="26"/>
                <w:szCs w:val="26"/>
              </w:rPr>
              <w:t>,0</w:t>
            </w:r>
            <w:r w:rsidR="003B740E" w:rsidRPr="008F45EF">
              <w:rPr>
                <w:b/>
                <w:i/>
                <w:sz w:val="26"/>
                <w:szCs w:val="26"/>
              </w:rPr>
              <w:t>×Кп</w:t>
            </w:r>
          </w:p>
        </w:tc>
      </w:tr>
      <w:tr w:rsidR="003B740E" w:rsidRPr="008F45EF" w:rsidTr="00D658FE">
        <w:trPr>
          <w:trHeight w:val="50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Организационные мероприятия по подготовке к проведению   визита эксперт</w:t>
            </w:r>
            <w:r w:rsidR="00F33176" w:rsidRPr="008F45EF">
              <w:rPr>
                <w:sz w:val="26"/>
                <w:szCs w:val="26"/>
              </w:rPr>
              <w:t>ов</w:t>
            </w:r>
            <w:r w:rsidRPr="008F45EF">
              <w:rPr>
                <w:sz w:val="26"/>
                <w:szCs w:val="26"/>
              </w:rPr>
              <w:t xml:space="preserve"> в организацию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1,0</w:t>
            </w:r>
            <w:r w:rsidRPr="008F45EF">
              <w:rPr>
                <w:b/>
                <w:i/>
                <w:sz w:val="26"/>
                <w:szCs w:val="26"/>
              </w:rPr>
              <w:t xml:space="preserve"> ×</w:t>
            </w:r>
            <w:proofErr w:type="spellStart"/>
            <w:r w:rsidRPr="008F45EF">
              <w:rPr>
                <w:b/>
                <w:i/>
                <w:sz w:val="26"/>
                <w:szCs w:val="26"/>
              </w:rPr>
              <w:t>Кп</w:t>
            </w:r>
            <w:proofErr w:type="spellEnd"/>
          </w:p>
        </w:tc>
      </w:tr>
      <w:tr w:rsidR="003B740E" w:rsidRPr="008F45EF" w:rsidTr="00D658FE">
        <w:trPr>
          <w:trHeight w:val="279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Проведение аккредитационной экспертизы на этапе визита эксперт</w:t>
            </w:r>
            <w:r w:rsidR="00F33176" w:rsidRPr="008F45EF">
              <w:rPr>
                <w:sz w:val="26"/>
                <w:szCs w:val="26"/>
              </w:rPr>
              <w:t>ов</w:t>
            </w:r>
            <w:r w:rsidRPr="008F45EF">
              <w:rPr>
                <w:sz w:val="26"/>
                <w:szCs w:val="26"/>
              </w:rPr>
              <w:t xml:space="preserve"> в организацию, осуществляющую образовательную деятельность 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2,0</w:t>
            </w:r>
            <w:r w:rsidRPr="008F45EF">
              <w:rPr>
                <w:b/>
                <w:i/>
                <w:sz w:val="26"/>
                <w:szCs w:val="26"/>
              </w:rPr>
              <w:t>×Кп</w:t>
            </w:r>
          </w:p>
        </w:tc>
      </w:tr>
      <w:tr w:rsidR="003B740E" w:rsidRPr="008F45EF" w:rsidTr="00D658FE">
        <w:trPr>
          <w:trHeight w:val="419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Подготовка эксперт</w:t>
            </w:r>
            <w:r w:rsidR="00F33176" w:rsidRPr="008F45EF">
              <w:rPr>
                <w:sz w:val="26"/>
                <w:szCs w:val="26"/>
              </w:rPr>
              <w:t>ами</w:t>
            </w:r>
            <w:r w:rsidRPr="008F45EF">
              <w:rPr>
                <w:sz w:val="26"/>
                <w:szCs w:val="26"/>
              </w:rPr>
              <w:t xml:space="preserve"> отче</w:t>
            </w:r>
            <w:r w:rsidR="008F45EF" w:rsidRPr="008F45EF">
              <w:rPr>
                <w:sz w:val="26"/>
                <w:szCs w:val="26"/>
              </w:rPr>
              <w:t>т</w:t>
            </w:r>
            <w:r w:rsidR="00F33176" w:rsidRPr="008F45EF">
              <w:rPr>
                <w:sz w:val="26"/>
                <w:szCs w:val="26"/>
              </w:rPr>
              <w:t>ов</w:t>
            </w:r>
            <w:r w:rsidRPr="008F45EF">
              <w:rPr>
                <w:sz w:val="26"/>
                <w:szCs w:val="26"/>
              </w:rPr>
              <w:t xml:space="preserve"> на основании результатов анализа отчета о самообследовании и очного анализа либо</w:t>
            </w:r>
            <w:bookmarkStart w:id="0" w:name="_GoBack"/>
            <w:bookmarkEnd w:id="0"/>
            <w:r w:rsidRPr="008F45EF">
              <w:rPr>
                <w:sz w:val="26"/>
                <w:szCs w:val="26"/>
              </w:rPr>
              <w:t xml:space="preserve"> онлайн-анализа образовательной программы организации, осуществляющей образовательную деятельность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3,0</w:t>
            </w:r>
            <w:r w:rsidRPr="008F45EF">
              <w:rPr>
                <w:b/>
                <w:i/>
                <w:sz w:val="26"/>
                <w:szCs w:val="26"/>
              </w:rPr>
              <w:t xml:space="preserve"> ×</w:t>
            </w:r>
            <w:proofErr w:type="spellStart"/>
            <w:r w:rsidRPr="008F45EF">
              <w:rPr>
                <w:b/>
                <w:i/>
                <w:sz w:val="26"/>
                <w:szCs w:val="26"/>
              </w:rPr>
              <w:t>Кп</w:t>
            </w:r>
            <w:proofErr w:type="spellEnd"/>
          </w:p>
        </w:tc>
      </w:tr>
      <w:tr w:rsidR="003B740E" w:rsidRPr="008F45EF" w:rsidTr="00D658FE">
        <w:trPr>
          <w:trHeight w:val="27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918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Передача информации в аккредитующую организацию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40E" w:rsidRPr="008F45EF" w:rsidRDefault="003B740E" w:rsidP="00D658FE">
            <w:pPr>
              <w:ind w:firstLine="37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0,2</w:t>
            </w:r>
          </w:p>
        </w:tc>
      </w:tr>
    </w:tbl>
    <w:p w:rsidR="003B740E" w:rsidRPr="00D91839" w:rsidRDefault="003B740E" w:rsidP="003B740E">
      <w:pPr>
        <w:tabs>
          <w:tab w:val="left" w:pos="16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91839" w:rsidRDefault="003B740E" w:rsidP="008F45EF">
      <w:pPr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91839">
        <w:rPr>
          <w:b/>
          <w:i/>
          <w:sz w:val="28"/>
          <w:szCs w:val="28"/>
        </w:rPr>
        <w:t>Кп</w:t>
      </w:r>
      <w:proofErr w:type="spellEnd"/>
      <w:r w:rsidRPr="00D91839">
        <w:rPr>
          <w:sz w:val="28"/>
          <w:szCs w:val="28"/>
        </w:rPr>
        <w:t xml:space="preserve"> – коэффициент, учитывающий вид образовательной программы, подлежащей аккредитационной экспертизе, в соответствии с Таблицей 2.</w:t>
      </w:r>
    </w:p>
    <w:p w:rsidR="003B740E" w:rsidRPr="00D91839" w:rsidRDefault="003B740E" w:rsidP="003B740E">
      <w:pPr>
        <w:tabs>
          <w:tab w:val="left" w:pos="1603"/>
        </w:tabs>
        <w:spacing w:line="360" w:lineRule="auto"/>
        <w:ind w:firstLine="709"/>
        <w:jc w:val="right"/>
        <w:rPr>
          <w:sz w:val="28"/>
          <w:szCs w:val="28"/>
        </w:rPr>
      </w:pPr>
      <w:r w:rsidRPr="00D91839">
        <w:rPr>
          <w:sz w:val="28"/>
          <w:szCs w:val="28"/>
        </w:rPr>
        <w:t>Таблица 2</w:t>
      </w:r>
    </w:p>
    <w:p w:rsidR="003B740E" w:rsidRDefault="003B740E" w:rsidP="00240F4E">
      <w:pPr>
        <w:tabs>
          <w:tab w:val="left" w:pos="1603"/>
        </w:tabs>
        <w:spacing w:line="276" w:lineRule="auto"/>
        <w:ind w:firstLine="709"/>
        <w:jc w:val="center"/>
        <w:rPr>
          <w:sz w:val="28"/>
          <w:szCs w:val="28"/>
        </w:rPr>
      </w:pPr>
      <w:r w:rsidRPr="00D91839">
        <w:rPr>
          <w:sz w:val="28"/>
          <w:szCs w:val="28"/>
        </w:rPr>
        <w:t>Коэффициент, учитывающий вид образовательной программы, подлежащей аккредитационной экспертизе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5"/>
        <w:gridCol w:w="4407"/>
      </w:tblGrid>
      <w:tr w:rsidR="003B740E" w:rsidRPr="008F45EF" w:rsidTr="00AC7A00">
        <w:trPr>
          <w:tblHeader/>
          <w:jc w:val="center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Вид образовательной программы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8F45EF">
              <w:rPr>
                <w:b/>
                <w:i/>
                <w:sz w:val="26"/>
                <w:szCs w:val="26"/>
              </w:rPr>
              <w:t>Кп</w:t>
            </w:r>
            <w:proofErr w:type="spellEnd"/>
          </w:p>
        </w:tc>
      </w:tr>
      <w:tr w:rsidR="003B740E" w:rsidRPr="008F45EF" w:rsidTr="00D658FE">
        <w:trPr>
          <w:jc w:val="center"/>
        </w:trPr>
        <w:tc>
          <w:tcPr>
            <w:tcW w:w="27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1F1E14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 xml:space="preserve">Основная профессиональная образовательная программа </w:t>
            </w:r>
          </w:p>
        </w:tc>
        <w:tc>
          <w:tcPr>
            <w:tcW w:w="22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2,5</w:t>
            </w:r>
          </w:p>
        </w:tc>
      </w:tr>
      <w:tr w:rsidR="003B740E" w:rsidRPr="008F45EF" w:rsidTr="00D658FE">
        <w:trPr>
          <w:jc w:val="center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1F1E14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Основная программа профессионального обучения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1,0</w:t>
            </w:r>
          </w:p>
        </w:tc>
      </w:tr>
      <w:tr w:rsidR="003B740E" w:rsidRPr="008F45EF" w:rsidTr="00D658FE">
        <w:trPr>
          <w:jc w:val="center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1F1E14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Дополнительная профессиональная программа (ПК)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0,5</w:t>
            </w:r>
          </w:p>
        </w:tc>
      </w:tr>
      <w:tr w:rsidR="003B740E" w:rsidRPr="008F45EF" w:rsidTr="00D658FE">
        <w:trPr>
          <w:jc w:val="center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1F1E14">
            <w:pPr>
              <w:tabs>
                <w:tab w:val="left" w:pos="1603"/>
              </w:tabs>
              <w:rPr>
                <w:sz w:val="26"/>
                <w:szCs w:val="26"/>
              </w:rPr>
            </w:pPr>
            <w:r w:rsidRPr="008F45EF">
              <w:rPr>
                <w:sz w:val="26"/>
                <w:szCs w:val="26"/>
              </w:rPr>
              <w:t>Дополнительная профессиональная программа (программа переподготовки)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0E" w:rsidRPr="008F45EF" w:rsidRDefault="003B740E" w:rsidP="00D91839">
            <w:pPr>
              <w:tabs>
                <w:tab w:val="left" w:pos="160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F45EF">
              <w:rPr>
                <w:b/>
                <w:sz w:val="26"/>
                <w:szCs w:val="26"/>
              </w:rPr>
              <w:t>1,0</w:t>
            </w:r>
          </w:p>
        </w:tc>
      </w:tr>
    </w:tbl>
    <w:p w:rsidR="003B740E" w:rsidRPr="00D91839" w:rsidRDefault="003B740E" w:rsidP="008F45EF">
      <w:pPr>
        <w:tabs>
          <w:tab w:val="left" w:pos="1603"/>
        </w:tabs>
        <w:spacing w:line="360" w:lineRule="auto"/>
        <w:jc w:val="both"/>
        <w:rPr>
          <w:sz w:val="28"/>
          <w:szCs w:val="28"/>
          <w:highlight w:val="yellow"/>
        </w:rPr>
      </w:pPr>
    </w:p>
    <w:p w:rsidR="003B740E" w:rsidRPr="00D91839" w:rsidRDefault="003B740E" w:rsidP="00A91AFE">
      <w:pPr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>Командировочные расходы, если необходимо проведение аккредитационной экспертизы в месте расположения организации, осуществляющей образовательную деятельность</w:t>
      </w:r>
      <w:r w:rsidR="00C51FBD" w:rsidRPr="00D91839">
        <w:rPr>
          <w:sz w:val="28"/>
          <w:szCs w:val="28"/>
        </w:rPr>
        <w:t>,</w:t>
      </w:r>
      <w:r w:rsidRPr="00D91839">
        <w:rPr>
          <w:sz w:val="28"/>
          <w:szCs w:val="28"/>
        </w:rPr>
        <w:t xml:space="preserve"> могут включать:</w:t>
      </w:r>
    </w:p>
    <w:p w:rsidR="003B740E" w:rsidRPr="00D91839" w:rsidRDefault="00A91AFE" w:rsidP="00A91A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B740E" w:rsidRPr="00D91839">
        <w:rPr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</w:t>
      </w:r>
      <w:r>
        <w:rPr>
          <w:sz w:val="28"/>
          <w:szCs w:val="28"/>
        </w:rPr>
        <w:t>;</w:t>
      </w:r>
    </w:p>
    <w:p w:rsidR="003B740E" w:rsidRPr="00D91839" w:rsidRDefault="00A91AFE" w:rsidP="00A91A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B740E" w:rsidRPr="00D91839">
        <w:rPr>
          <w:sz w:val="28"/>
          <w:szCs w:val="28"/>
        </w:rPr>
        <w:t>расходы по найму жилого помещения в размере фактических расходов, подтвержденных соответствующими документами;</w:t>
      </w:r>
    </w:p>
    <w:p w:rsidR="003B740E" w:rsidRPr="00D91839" w:rsidRDefault="00A91AFE" w:rsidP="00A91AFE">
      <w:pPr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51FBD" w:rsidRPr="00D91839">
        <w:rPr>
          <w:sz w:val="28"/>
          <w:szCs w:val="28"/>
        </w:rPr>
        <w:t>расходы на выплату суточных.</w:t>
      </w:r>
    </w:p>
    <w:p w:rsidR="00C51FBD" w:rsidRPr="008F45EF" w:rsidRDefault="00C51FBD" w:rsidP="00D06EEE">
      <w:pPr>
        <w:widowControl w:val="0"/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after="240"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 xml:space="preserve">Административно-хозяйственные расходы при оказании услуг по профессионально-общественной аккредитации устанавливаются </w:t>
      </w:r>
      <w:r w:rsidR="00C950FE" w:rsidRPr="008F45EF">
        <w:rPr>
          <w:sz w:val="28"/>
          <w:szCs w:val="28"/>
        </w:rPr>
        <w:t xml:space="preserve">не более </w:t>
      </w:r>
      <w:r w:rsidRPr="008F45EF">
        <w:rPr>
          <w:sz w:val="28"/>
          <w:szCs w:val="28"/>
        </w:rPr>
        <w:t>20%</w:t>
      </w:r>
      <w:r w:rsidR="00BB4E6D" w:rsidRPr="008F45EF">
        <w:rPr>
          <w:sz w:val="28"/>
          <w:szCs w:val="28"/>
        </w:rPr>
        <w:t xml:space="preserve"> от суммы прямых затрат (</w:t>
      </w:r>
      <w:r w:rsidR="00465DA1" w:rsidRPr="008F45EF">
        <w:rPr>
          <w:sz w:val="28"/>
          <w:szCs w:val="28"/>
        </w:rPr>
        <w:t xml:space="preserve">расходов на оплату </w:t>
      </w:r>
      <w:r w:rsidR="00A91AFE" w:rsidRPr="008F45EF">
        <w:rPr>
          <w:sz w:val="28"/>
          <w:szCs w:val="28"/>
        </w:rPr>
        <w:t xml:space="preserve">работ, выполненных экспертами </w:t>
      </w:r>
      <w:r w:rsidR="00465DA1" w:rsidRPr="008F45EF">
        <w:rPr>
          <w:sz w:val="28"/>
          <w:szCs w:val="28"/>
        </w:rPr>
        <w:t>и командировочных расходов</w:t>
      </w:r>
      <w:r w:rsidR="00BB4E6D" w:rsidRPr="008F45EF">
        <w:rPr>
          <w:sz w:val="28"/>
          <w:szCs w:val="28"/>
        </w:rPr>
        <w:t>)</w:t>
      </w:r>
      <w:r w:rsidR="00E41356" w:rsidRPr="008F45EF">
        <w:rPr>
          <w:sz w:val="28"/>
          <w:szCs w:val="28"/>
        </w:rPr>
        <w:t xml:space="preserve"> и определяются по формуле:</w:t>
      </w:r>
    </w:p>
    <w:p w:rsidR="00E41356" w:rsidRPr="008F45EF" w:rsidRDefault="00E41356" w:rsidP="00CC0219">
      <w:pPr>
        <w:spacing w:before="240" w:after="240" w:line="360" w:lineRule="auto"/>
        <w:ind w:left="1701"/>
        <w:jc w:val="center"/>
        <w:rPr>
          <w:b/>
          <w:sz w:val="28"/>
          <w:szCs w:val="28"/>
        </w:rPr>
      </w:pPr>
      <w:proofErr w:type="spellStart"/>
      <w:r w:rsidRPr="008F45EF">
        <w:rPr>
          <w:b/>
          <w:sz w:val="28"/>
          <w:szCs w:val="28"/>
        </w:rPr>
        <w:t>Рах</w:t>
      </w:r>
      <w:proofErr w:type="spellEnd"/>
      <w:r w:rsidRPr="008F45EF">
        <w:rPr>
          <w:b/>
          <w:sz w:val="28"/>
          <w:szCs w:val="28"/>
        </w:rPr>
        <w:t xml:space="preserve"> = (</w:t>
      </w:r>
      <w:proofErr w:type="spellStart"/>
      <w:r w:rsidRPr="008F45EF">
        <w:rPr>
          <w:b/>
          <w:sz w:val="28"/>
          <w:szCs w:val="28"/>
        </w:rPr>
        <w:t>Сэкс</w:t>
      </w:r>
      <w:proofErr w:type="spellEnd"/>
      <w:r w:rsidRPr="008F45EF">
        <w:rPr>
          <w:b/>
          <w:sz w:val="28"/>
          <w:szCs w:val="28"/>
        </w:rPr>
        <w:t xml:space="preserve"> + </w:t>
      </w:r>
      <w:proofErr w:type="spellStart"/>
      <w:r w:rsidRPr="008F45EF">
        <w:rPr>
          <w:b/>
          <w:sz w:val="28"/>
          <w:szCs w:val="28"/>
        </w:rPr>
        <w:t>Кр</w:t>
      </w:r>
      <w:proofErr w:type="spellEnd"/>
      <w:r w:rsidRPr="008F45EF">
        <w:rPr>
          <w:b/>
          <w:sz w:val="28"/>
          <w:szCs w:val="28"/>
        </w:rPr>
        <w:t>) *0,2</w:t>
      </w:r>
      <w:r w:rsidR="00CC0219" w:rsidRPr="008F45EF">
        <w:rPr>
          <w:b/>
          <w:sz w:val="28"/>
          <w:szCs w:val="28"/>
        </w:rPr>
        <w:t xml:space="preserve">                                                       </w:t>
      </w:r>
      <w:proofErr w:type="gramStart"/>
      <w:r w:rsidR="00CC0219" w:rsidRPr="008F45EF">
        <w:rPr>
          <w:b/>
          <w:sz w:val="28"/>
          <w:szCs w:val="28"/>
        </w:rPr>
        <w:t xml:space="preserve">   </w:t>
      </w:r>
      <w:r w:rsidR="00CC0219" w:rsidRPr="008F45EF">
        <w:rPr>
          <w:sz w:val="28"/>
          <w:szCs w:val="28"/>
        </w:rPr>
        <w:t>(</w:t>
      </w:r>
      <w:proofErr w:type="gramEnd"/>
      <w:r w:rsidR="00CC0219" w:rsidRPr="008F45EF">
        <w:rPr>
          <w:sz w:val="28"/>
          <w:szCs w:val="28"/>
        </w:rPr>
        <w:t>3)</w:t>
      </w:r>
    </w:p>
    <w:p w:rsidR="006161C2" w:rsidRPr="008F45EF" w:rsidRDefault="003B740E" w:rsidP="006161C2">
      <w:pPr>
        <w:widowControl w:val="0"/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91839">
        <w:rPr>
          <w:sz w:val="28"/>
          <w:szCs w:val="28"/>
        </w:rPr>
        <w:t xml:space="preserve">Уровень рентабельности работ при оказании услуг по профессионально-общественной аккредитации устанавливается не </w:t>
      </w:r>
      <w:r w:rsidR="006161C2" w:rsidRPr="008F45EF">
        <w:rPr>
          <w:sz w:val="28"/>
          <w:szCs w:val="28"/>
        </w:rPr>
        <w:t xml:space="preserve">более </w:t>
      </w:r>
      <w:r w:rsidRPr="008F45EF">
        <w:rPr>
          <w:sz w:val="28"/>
          <w:szCs w:val="28"/>
        </w:rPr>
        <w:t>10</w:t>
      </w:r>
      <w:r w:rsidR="00A91AFE" w:rsidRPr="008F45EF">
        <w:rPr>
          <w:sz w:val="28"/>
          <w:szCs w:val="28"/>
        </w:rPr>
        <w:t> </w:t>
      </w:r>
      <w:r w:rsidRPr="008F45EF">
        <w:rPr>
          <w:sz w:val="28"/>
          <w:szCs w:val="28"/>
        </w:rPr>
        <w:t>%</w:t>
      </w:r>
      <w:r w:rsidR="00BB4E6D" w:rsidRPr="008F45EF">
        <w:rPr>
          <w:sz w:val="28"/>
          <w:szCs w:val="28"/>
        </w:rPr>
        <w:t xml:space="preserve"> от стоимости услуг по </w:t>
      </w:r>
      <w:r w:rsidR="00465DA1" w:rsidRPr="008F45EF">
        <w:rPr>
          <w:sz w:val="28"/>
          <w:szCs w:val="28"/>
        </w:rPr>
        <w:t>профессионально-общественной аккредитации</w:t>
      </w:r>
      <w:r w:rsidR="00EA5945" w:rsidRPr="008F45EF">
        <w:rPr>
          <w:sz w:val="28"/>
          <w:szCs w:val="28"/>
        </w:rPr>
        <w:t>.</w:t>
      </w:r>
    </w:p>
    <w:p w:rsidR="006161C2" w:rsidRPr="008F45EF" w:rsidRDefault="006161C2" w:rsidP="00CC0219">
      <w:pPr>
        <w:spacing w:after="240" w:line="360" w:lineRule="auto"/>
        <w:ind w:left="1701"/>
        <w:jc w:val="center"/>
        <w:rPr>
          <w:b/>
          <w:sz w:val="28"/>
          <w:szCs w:val="28"/>
        </w:rPr>
      </w:pPr>
      <w:r w:rsidRPr="008F45EF">
        <w:rPr>
          <w:b/>
          <w:sz w:val="28"/>
          <w:szCs w:val="28"/>
        </w:rPr>
        <w:t>П=С*0,1</w:t>
      </w:r>
      <w:r w:rsidR="00CC0219" w:rsidRPr="008F45EF">
        <w:rPr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="00CC0219" w:rsidRPr="008F45EF">
        <w:rPr>
          <w:b/>
          <w:sz w:val="28"/>
          <w:szCs w:val="28"/>
        </w:rPr>
        <w:t xml:space="preserve">   </w:t>
      </w:r>
      <w:r w:rsidR="00CC0219" w:rsidRPr="008F45EF">
        <w:rPr>
          <w:sz w:val="28"/>
          <w:szCs w:val="28"/>
        </w:rPr>
        <w:t>(</w:t>
      </w:r>
      <w:proofErr w:type="gramEnd"/>
      <w:r w:rsidR="00CC0219" w:rsidRPr="008F45EF">
        <w:rPr>
          <w:sz w:val="28"/>
          <w:szCs w:val="28"/>
        </w:rPr>
        <w:t>4)</w:t>
      </w:r>
    </w:p>
    <w:p w:rsidR="008F45EF" w:rsidRPr="008F45EF" w:rsidRDefault="001F1E14" w:rsidP="008F45EF">
      <w:pPr>
        <w:widowControl w:val="0"/>
        <w:numPr>
          <w:ilvl w:val="1"/>
          <w:numId w:val="7"/>
        </w:numPr>
        <w:tabs>
          <w:tab w:val="clear" w:pos="360"/>
          <w:tab w:val="num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F45EF">
        <w:rPr>
          <w:sz w:val="28"/>
          <w:szCs w:val="28"/>
        </w:rPr>
        <w:t xml:space="preserve">С учетом пп 4.4. – 4.5. </w:t>
      </w:r>
      <w:r w:rsidR="00295038" w:rsidRPr="008F45EF">
        <w:rPr>
          <w:sz w:val="28"/>
          <w:szCs w:val="28"/>
        </w:rPr>
        <w:t xml:space="preserve">и произведенных преобразований формула (1) </w:t>
      </w:r>
      <w:r w:rsidRPr="008F45EF">
        <w:rPr>
          <w:sz w:val="28"/>
          <w:szCs w:val="28"/>
        </w:rPr>
        <w:t>расчет</w:t>
      </w:r>
      <w:r w:rsidR="00295038" w:rsidRPr="008F45EF">
        <w:rPr>
          <w:sz w:val="28"/>
          <w:szCs w:val="28"/>
        </w:rPr>
        <w:t>а</w:t>
      </w:r>
      <w:r w:rsidRPr="008F45EF">
        <w:rPr>
          <w:sz w:val="28"/>
          <w:szCs w:val="28"/>
        </w:rPr>
        <w:t xml:space="preserve"> стоимости услуг по профессионально-общественной аккредитации образовательных программ</w:t>
      </w:r>
      <w:r w:rsidR="00295038" w:rsidRPr="008F45EF">
        <w:rPr>
          <w:sz w:val="28"/>
          <w:szCs w:val="28"/>
        </w:rPr>
        <w:t xml:space="preserve"> примет следующий вид</w:t>
      </w:r>
      <w:r w:rsidRPr="008F45EF">
        <w:rPr>
          <w:sz w:val="28"/>
          <w:szCs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110"/>
        <w:gridCol w:w="3118"/>
      </w:tblGrid>
      <w:tr w:rsidR="00CC0219" w:rsidRPr="008F45EF" w:rsidTr="008F45EF">
        <w:tc>
          <w:tcPr>
            <w:tcW w:w="1985" w:type="dxa"/>
            <w:vMerge w:val="restart"/>
            <w:vAlign w:val="center"/>
          </w:tcPr>
          <w:p w:rsidR="00CC0219" w:rsidRPr="008F45EF" w:rsidRDefault="00CC0219" w:rsidP="00466DD0">
            <w:pPr>
              <w:widowControl w:val="0"/>
              <w:tabs>
                <w:tab w:val="left" w:pos="113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45EF">
              <w:rPr>
                <w:b/>
                <w:sz w:val="28"/>
                <w:szCs w:val="28"/>
              </w:rPr>
              <w:t>С =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CC0219" w:rsidRPr="008F45EF" w:rsidRDefault="00CC0219" w:rsidP="00466DD0">
            <w:pPr>
              <w:widowControl w:val="0"/>
              <w:tabs>
                <w:tab w:val="left" w:pos="113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F45EF">
              <w:rPr>
                <w:b/>
                <w:sz w:val="28"/>
                <w:szCs w:val="28"/>
              </w:rPr>
              <w:t>(</w:t>
            </w:r>
            <w:proofErr w:type="spellStart"/>
            <w:r w:rsidRPr="008F45EF">
              <w:rPr>
                <w:b/>
                <w:sz w:val="28"/>
                <w:szCs w:val="28"/>
              </w:rPr>
              <w:t>Сэкс</w:t>
            </w:r>
            <w:proofErr w:type="spellEnd"/>
            <w:r w:rsidRPr="008F45EF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Pr="008F45EF">
              <w:rPr>
                <w:b/>
                <w:sz w:val="28"/>
                <w:szCs w:val="28"/>
              </w:rPr>
              <w:t>Кр</w:t>
            </w:r>
            <w:proofErr w:type="spellEnd"/>
            <w:r w:rsidRPr="008F45EF">
              <w:rPr>
                <w:b/>
                <w:sz w:val="28"/>
                <w:szCs w:val="28"/>
              </w:rPr>
              <w:t>) * 1,2</w:t>
            </w:r>
          </w:p>
        </w:tc>
        <w:tc>
          <w:tcPr>
            <w:tcW w:w="3118" w:type="dxa"/>
            <w:vMerge w:val="restart"/>
            <w:vAlign w:val="center"/>
          </w:tcPr>
          <w:p w:rsidR="00CC0219" w:rsidRPr="008F45EF" w:rsidRDefault="00CC0219" w:rsidP="00466DD0">
            <w:pPr>
              <w:widowControl w:val="0"/>
              <w:tabs>
                <w:tab w:val="left" w:pos="113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8F45EF">
              <w:rPr>
                <w:sz w:val="28"/>
                <w:szCs w:val="28"/>
              </w:rPr>
              <w:t>(5)</w:t>
            </w:r>
          </w:p>
        </w:tc>
      </w:tr>
      <w:tr w:rsidR="00CC0219" w:rsidRPr="00466DD0" w:rsidTr="008F45EF">
        <w:trPr>
          <w:trHeight w:val="422"/>
        </w:trPr>
        <w:tc>
          <w:tcPr>
            <w:tcW w:w="1985" w:type="dxa"/>
            <w:vMerge/>
            <w:vAlign w:val="center"/>
          </w:tcPr>
          <w:p w:rsidR="00CC0219" w:rsidRPr="00466DD0" w:rsidRDefault="00CC0219" w:rsidP="00466DD0">
            <w:pPr>
              <w:widowControl w:val="0"/>
              <w:tabs>
                <w:tab w:val="left" w:pos="1134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CC0219" w:rsidRPr="008F45EF" w:rsidRDefault="00CC0219" w:rsidP="00466DD0">
            <w:pPr>
              <w:widowControl w:val="0"/>
              <w:tabs>
                <w:tab w:val="left" w:pos="1134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8F45EF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3118" w:type="dxa"/>
            <w:vMerge/>
          </w:tcPr>
          <w:p w:rsidR="00CC0219" w:rsidRPr="00466DD0" w:rsidRDefault="00CC0219" w:rsidP="00466DD0">
            <w:pPr>
              <w:widowControl w:val="0"/>
              <w:tabs>
                <w:tab w:val="left" w:pos="1134"/>
              </w:tabs>
              <w:spacing w:before="120" w:line="360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:rsidR="00D03EDC" w:rsidRDefault="00CC0219" w:rsidP="00C950FE">
      <w:pPr>
        <w:widowControl w:val="0"/>
        <w:tabs>
          <w:tab w:val="left" w:pos="1134"/>
        </w:tabs>
        <w:spacing w:line="360" w:lineRule="auto"/>
        <w:ind w:left="567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</w:t>
      </w:r>
    </w:p>
    <w:p w:rsidR="00CC0219" w:rsidRDefault="00CC0219" w:rsidP="00C950FE">
      <w:pPr>
        <w:widowControl w:val="0"/>
        <w:tabs>
          <w:tab w:val="left" w:pos="1134"/>
        </w:tabs>
        <w:spacing w:line="360" w:lineRule="auto"/>
        <w:ind w:left="567"/>
        <w:jc w:val="both"/>
        <w:rPr>
          <w:b/>
          <w:color w:val="FF0000"/>
          <w:sz w:val="28"/>
          <w:szCs w:val="28"/>
          <w:u w:val="single"/>
        </w:rPr>
      </w:pPr>
    </w:p>
    <w:p w:rsidR="00C950FE" w:rsidRPr="00A91AFE" w:rsidRDefault="00C950FE" w:rsidP="00C950FE">
      <w:pPr>
        <w:widowControl w:val="0"/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sectPr w:rsidR="00C950FE" w:rsidRPr="00A91AFE" w:rsidSect="00AC7A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4E" w:rsidRDefault="00E4374E" w:rsidP="00C04B93">
      <w:r>
        <w:separator/>
      </w:r>
    </w:p>
  </w:endnote>
  <w:endnote w:type="continuationSeparator" w:id="0">
    <w:p w:rsidR="00E4374E" w:rsidRDefault="00E4374E" w:rsidP="00C0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4E" w:rsidRDefault="00E4374E" w:rsidP="00C04B93">
      <w:r>
        <w:separator/>
      </w:r>
    </w:p>
  </w:footnote>
  <w:footnote w:type="continuationSeparator" w:id="0">
    <w:p w:rsidR="00E4374E" w:rsidRDefault="00E4374E" w:rsidP="00C04B93">
      <w:r>
        <w:continuationSeparator/>
      </w:r>
    </w:p>
  </w:footnote>
  <w:footnote w:id="1">
    <w:p w:rsidR="00C04B93" w:rsidRDefault="00C04B93">
      <w:pPr>
        <w:pStyle w:val="ac"/>
      </w:pPr>
      <w:r>
        <w:rPr>
          <w:rStyle w:val="ae"/>
        </w:rPr>
        <w:footnoteRef/>
      </w:r>
      <w:r>
        <w:t xml:space="preserve"> Формула приведена без учета НДС</w:t>
      </w:r>
    </w:p>
  </w:footnote>
  <w:footnote w:id="2">
    <w:p w:rsidR="00474408" w:rsidRDefault="00474408">
      <w:pPr>
        <w:pStyle w:val="ac"/>
      </w:pPr>
      <w:r>
        <w:rPr>
          <w:rStyle w:val="ae"/>
        </w:rPr>
        <w:footnoteRef/>
      </w:r>
      <w:r>
        <w:t xml:space="preserve"> В таблицы приведены работы, осуществляемые как техническими, так и содержательными экспертами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267"/>
    <w:multiLevelType w:val="hybridMultilevel"/>
    <w:tmpl w:val="E89A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E5B7D"/>
    <w:multiLevelType w:val="multilevel"/>
    <w:tmpl w:val="12BE4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0B7948AC"/>
    <w:multiLevelType w:val="multilevel"/>
    <w:tmpl w:val="7E088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89371B6"/>
    <w:multiLevelType w:val="hybridMultilevel"/>
    <w:tmpl w:val="5FD6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76C"/>
    <w:multiLevelType w:val="hybridMultilevel"/>
    <w:tmpl w:val="2E8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26C47"/>
    <w:multiLevelType w:val="hybridMultilevel"/>
    <w:tmpl w:val="3AA097CE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6E9"/>
    <w:multiLevelType w:val="hybridMultilevel"/>
    <w:tmpl w:val="E89A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64915"/>
    <w:multiLevelType w:val="hybridMultilevel"/>
    <w:tmpl w:val="E3E43760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A3F"/>
    <w:multiLevelType w:val="hybridMultilevel"/>
    <w:tmpl w:val="E73CA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BB6D8E"/>
    <w:multiLevelType w:val="multilevel"/>
    <w:tmpl w:val="44FE2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F1A2492"/>
    <w:multiLevelType w:val="hybridMultilevel"/>
    <w:tmpl w:val="4178F7FE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7F8F"/>
    <w:multiLevelType w:val="multilevel"/>
    <w:tmpl w:val="55C6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CE4F1C"/>
    <w:multiLevelType w:val="hybridMultilevel"/>
    <w:tmpl w:val="582C1C7C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7BE"/>
    <w:multiLevelType w:val="multilevel"/>
    <w:tmpl w:val="D468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3D6051"/>
    <w:multiLevelType w:val="hybridMultilevel"/>
    <w:tmpl w:val="C728D178"/>
    <w:lvl w:ilvl="0" w:tplc="7DA253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C3B5616"/>
    <w:multiLevelType w:val="hybridMultilevel"/>
    <w:tmpl w:val="AF12F87A"/>
    <w:lvl w:ilvl="0" w:tplc="5308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7B54"/>
    <w:multiLevelType w:val="hybridMultilevel"/>
    <w:tmpl w:val="1212B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A55A07"/>
    <w:multiLevelType w:val="multilevel"/>
    <w:tmpl w:val="F0F48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CEF0504"/>
    <w:multiLevelType w:val="hybridMultilevel"/>
    <w:tmpl w:val="16FABD76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73F"/>
    <w:multiLevelType w:val="multilevel"/>
    <w:tmpl w:val="55C6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5F401F"/>
    <w:multiLevelType w:val="hybridMultilevel"/>
    <w:tmpl w:val="3B408FCA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2FE7"/>
    <w:multiLevelType w:val="multilevel"/>
    <w:tmpl w:val="3A24D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 w15:restartNumberingAfterBreak="0">
    <w:nsid w:val="767B29EA"/>
    <w:multiLevelType w:val="multilevel"/>
    <w:tmpl w:val="55C6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6"/>
  </w:num>
  <w:num w:numId="5">
    <w:abstractNumId w:val="16"/>
  </w:num>
  <w:num w:numId="6">
    <w:abstractNumId w:val="14"/>
  </w:num>
  <w:num w:numId="7">
    <w:abstractNumId w:val="22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17"/>
  </w:num>
  <w:num w:numId="14">
    <w:abstractNumId w:val="20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  <w:num w:numId="19">
    <w:abstractNumId w:val="8"/>
  </w:num>
  <w:num w:numId="20">
    <w:abstractNumId w:val="1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65"/>
    <w:rsid w:val="000067F9"/>
    <w:rsid w:val="00047490"/>
    <w:rsid w:val="00065224"/>
    <w:rsid w:val="00074F70"/>
    <w:rsid w:val="00090587"/>
    <w:rsid w:val="00090DA2"/>
    <w:rsid w:val="000A64A0"/>
    <w:rsid w:val="000D2F38"/>
    <w:rsid w:val="000E03FD"/>
    <w:rsid w:val="000E357B"/>
    <w:rsid w:val="000F1BB0"/>
    <w:rsid w:val="000F1F2B"/>
    <w:rsid w:val="001211E0"/>
    <w:rsid w:val="00124605"/>
    <w:rsid w:val="00133891"/>
    <w:rsid w:val="0013746B"/>
    <w:rsid w:val="00162264"/>
    <w:rsid w:val="00164321"/>
    <w:rsid w:val="00173477"/>
    <w:rsid w:val="00182842"/>
    <w:rsid w:val="00197D7B"/>
    <w:rsid w:val="001D3A41"/>
    <w:rsid w:val="001E5037"/>
    <w:rsid w:val="001F1E14"/>
    <w:rsid w:val="00212765"/>
    <w:rsid w:val="00240F4E"/>
    <w:rsid w:val="00247318"/>
    <w:rsid w:val="00283EB1"/>
    <w:rsid w:val="00284603"/>
    <w:rsid w:val="00295038"/>
    <w:rsid w:val="002A6715"/>
    <w:rsid w:val="002B635D"/>
    <w:rsid w:val="002D3D6A"/>
    <w:rsid w:val="002D6796"/>
    <w:rsid w:val="003160C5"/>
    <w:rsid w:val="00333175"/>
    <w:rsid w:val="0033693E"/>
    <w:rsid w:val="00341219"/>
    <w:rsid w:val="0035078F"/>
    <w:rsid w:val="00385CAB"/>
    <w:rsid w:val="003879B1"/>
    <w:rsid w:val="003A1F55"/>
    <w:rsid w:val="003A2F97"/>
    <w:rsid w:val="003B17A6"/>
    <w:rsid w:val="003B2B32"/>
    <w:rsid w:val="003B740E"/>
    <w:rsid w:val="003D725A"/>
    <w:rsid w:val="003F0CED"/>
    <w:rsid w:val="003F57CA"/>
    <w:rsid w:val="004063D6"/>
    <w:rsid w:val="0041354B"/>
    <w:rsid w:val="00424438"/>
    <w:rsid w:val="00465DA1"/>
    <w:rsid w:val="00466DD0"/>
    <w:rsid w:val="00474408"/>
    <w:rsid w:val="00483CCF"/>
    <w:rsid w:val="004B391F"/>
    <w:rsid w:val="004B5630"/>
    <w:rsid w:val="004B6BB2"/>
    <w:rsid w:val="0050007D"/>
    <w:rsid w:val="00527402"/>
    <w:rsid w:val="0053031D"/>
    <w:rsid w:val="00532D24"/>
    <w:rsid w:val="00544D31"/>
    <w:rsid w:val="00560496"/>
    <w:rsid w:val="00564D39"/>
    <w:rsid w:val="00571CAF"/>
    <w:rsid w:val="00583B65"/>
    <w:rsid w:val="00584883"/>
    <w:rsid w:val="005A7D6A"/>
    <w:rsid w:val="005C2680"/>
    <w:rsid w:val="005E4B1A"/>
    <w:rsid w:val="005F387B"/>
    <w:rsid w:val="00607948"/>
    <w:rsid w:val="00613844"/>
    <w:rsid w:val="006161C2"/>
    <w:rsid w:val="0062390D"/>
    <w:rsid w:val="00630870"/>
    <w:rsid w:val="00641808"/>
    <w:rsid w:val="0066142C"/>
    <w:rsid w:val="006827F5"/>
    <w:rsid w:val="0068510D"/>
    <w:rsid w:val="006E4708"/>
    <w:rsid w:val="006E7C74"/>
    <w:rsid w:val="006F017F"/>
    <w:rsid w:val="006F0F05"/>
    <w:rsid w:val="006F4680"/>
    <w:rsid w:val="007065FB"/>
    <w:rsid w:val="00714B24"/>
    <w:rsid w:val="007227A3"/>
    <w:rsid w:val="00741BBB"/>
    <w:rsid w:val="00744076"/>
    <w:rsid w:val="007705CA"/>
    <w:rsid w:val="0079473C"/>
    <w:rsid w:val="007C3FDC"/>
    <w:rsid w:val="007C6E5B"/>
    <w:rsid w:val="007D7367"/>
    <w:rsid w:val="0080326C"/>
    <w:rsid w:val="00816DD1"/>
    <w:rsid w:val="00847D0A"/>
    <w:rsid w:val="00851200"/>
    <w:rsid w:val="00851E9C"/>
    <w:rsid w:val="008576DC"/>
    <w:rsid w:val="00865C5E"/>
    <w:rsid w:val="008A0D4A"/>
    <w:rsid w:val="008C0DBE"/>
    <w:rsid w:val="008F45EF"/>
    <w:rsid w:val="008F7D06"/>
    <w:rsid w:val="00901844"/>
    <w:rsid w:val="00937429"/>
    <w:rsid w:val="00947927"/>
    <w:rsid w:val="00950E10"/>
    <w:rsid w:val="00954BD7"/>
    <w:rsid w:val="00955F1C"/>
    <w:rsid w:val="00970ADC"/>
    <w:rsid w:val="00985EBD"/>
    <w:rsid w:val="009933B0"/>
    <w:rsid w:val="009B5A46"/>
    <w:rsid w:val="009D3793"/>
    <w:rsid w:val="009F1152"/>
    <w:rsid w:val="00A4048E"/>
    <w:rsid w:val="00A55E5D"/>
    <w:rsid w:val="00A747C6"/>
    <w:rsid w:val="00A77D0B"/>
    <w:rsid w:val="00A81F21"/>
    <w:rsid w:val="00A91AFE"/>
    <w:rsid w:val="00AC7A00"/>
    <w:rsid w:val="00AE5EB2"/>
    <w:rsid w:val="00B1726E"/>
    <w:rsid w:val="00B235AF"/>
    <w:rsid w:val="00B30EEC"/>
    <w:rsid w:val="00B32485"/>
    <w:rsid w:val="00B35A79"/>
    <w:rsid w:val="00BA450B"/>
    <w:rsid w:val="00BB4E6D"/>
    <w:rsid w:val="00BD43B2"/>
    <w:rsid w:val="00BD71A2"/>
    <w:rsid w:val="00BE489D"/>
    <w:rsid w:val="00C04B93"/>
    <w:rsid w:val="00C06921"/>
    <w:rsid w:val="00C51FBD"/>
    <w:rsid w:val="00C721BB"/>
    <w:rsid w:val="00C75C83"/>
    <w:rsid w:val="00C8716C"/>
    <w:rsid w:val="00C950FE"/>
    <w:rsid w:val="00CA6E37"/>
    <w:rsid w:val="00CC0219"/>
    <w:rsid w:val="00CD065B"/>
    <w:rsid w:val="00CF086D"/>
    <w:rsid w:val="00CF2ADA"/>
    <w:rsid w:val="00D03EDC"/>
    <w:rsid w:val="00D06EEE"/>
    <w:rsid w:val="00D36870"/>
    <w:rsid w:val="00D527E0"/>
    <w:rsid w:val="00D658FE"/>
    <w:rsid w:val="00D91281"/>
    <w:rsid w:val="00D91839"/>
    <w:rsid w:val="00D97424"/>
    <w:rsid w:val="00DE0D4C"/>
    <w:rsid w:val="00E0439C"/>
    <w:rsid w:val="00E31444"/>
    <w:rsid w:val="00E41356"/>
    <w:rsid w:val="00E4374E"/>
    <w:rsid w:val="00E5154A"/>
    <w:rsid w:val="00E60392"/>
    <w:rsid w:val="00E65F5F"/>
    <w:rsid w:val="00E812D9"/>
    <w:rsid w:val="00E866EE"/>
    <w:rsid w:val="00EA395D"/>
    <w:rsid w:val="00EA5945"/>
    <w:rsid w:val="00EB02F4"/>
    <w:rsid w:val="00ED40A0"/>
    <w:rsid w:val="00EE1805"/>
    <w:rsid w:val="00EE7C55"/>
    <w:rsid w:val="00EF34FD"/>
    <w:rsid w:val="00EF40F6"/>
    <w:rsid w:val="00F054C1"/>
    <w:rsid w:val="00F26FB0"/>
    <w:rsid w:val="00F33176"/>
    <w:rsid w:val="00F40403"/>
    <w:rsid w:val="00F52AED"/>
    <w:rsid w:val="00F632A2"/>
    <w:rsid w:val="00F7052D"/>
    <w:rsid w:val="00F81D4F"/>
    <w:rsid w:val="00F97C82"/>
    <w:rsid w:val="00FA39F4"/>
    <w:rsid w:val="00FB5D2E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91F8C"/>
  <w15:chartTrackingRefBased/>
  <w15:docId w15:val="{CB9D5F2D-E427-4316-89AD-07EB56BD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69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E4708"/>
    <w:pPr>
      <w:ind w:left="720"/>
    </w:pPr>
  </w:style>
  <w:style w:type="paragraph" w:customStyle="1" w:styleId="Default">
    <w:name w:val="Default"/>
    <w:rsid w:val="005E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44D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rsid w:val="00544D31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">
    <w:name w:val="Placeholder Text"/>
    <w:semiHidden/>
    <w:rsid w:val="00F26FB0"/>
    <w:rPr>
      <w:rFonts w:cs="Times New Roman"/>
      <w:color w:val="808080"/>
    </w:rPr>
  </w:style>
  <w:style w:type="paragraph" w:styleId="a4">
    <w:name w:val="Balloon Text"/>
    <w:basedOn w:val="a"/>
    <w:link w:val="a5"/>
    <w:semiHidden/>
    <w:rsid w:val="00047490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047490"/>
    <w:rPr>
      <w:rFonts w:ascii="Segoe UI" w:hAnsi="Segoe UI" w:cs="Segoe UI"/>
      <w:sz w:val="18"/>
      <w:szCs w:val="18"/>
    </w:rPr>
  </w:style>
  <w:style w:type="character" w:styleId="a6">
    <w:name w:val="annotation reference"/>
    <w:rsid w:val="007705CA"/>
    <w:rPr>
      <w:sz w:val="16"/>
      <w:szCs w:val="16"/>
    </w:rPr>
  </w:style>
  <w:style w:type="paragraph" w:styleId="a7">
    <w:name w:val="annotation text"/>
    <w:basedOn w:val="a"/>
    <w:link w:val="a8"/>
    <w:rsid w:val="007705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705CA"/>
  </w:style>
  <w:style w:type="paragraph" w:styleId="a9">
    <w:name w:val="annotation subject"/>
    <w:basedOn w:val="a7"/>
    <w:next w:val="a7"/>
    <w:link w:val="aa"/>
    <w:rsid w:val="007705CA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7705CA"/>
    <w:rPr>
      <w:b/>
      <w:bCs/>
    </w:rPr>
  </w:style>
  <w:style w:type="paragraph" w:styleId="ab">
    <w:name w:val="Revision"/>
    <w:hidden/>
    <w:uiPriority w:val="99"/>
    <w:semiHidden/>
    <w:rsid w:val="00564D39"/>
    <w:rPr>
      <w:sz w:val="24"/>
      <w:szCs w:val="24"/>
    </w:rPr>
  </w:style>
  <w:style w:type="paragraph" w:styleId="ac">
    <w:name w:val="footnote text"/>
    <w:basedOn w:val="a"/>
    <w:link w:val="ad"/>
    <w:rsid w:val="00C04B9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04B93"/>
  </w:style>
  <w:style w:type="character" w:styleId="ae">
    <w:name w:val="footnote reference"/>
    <w:rsid w:val="00C0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FAFF-97D6-4F3B-BA05-910E0BC6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NTF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Александр Громовенко</cp:lastModifiedBy>
  <cp:revision>2</cp:revision>
  <cp:lastPrinted>2015-04-08T11:13:00Z</cp:lastPrinted>
  <dcterms:created xsi:type="dcterms:W3CDTF">2017-11-24T18:49:00Z</dcterms:created>
  <dcterms:modified xsi:type="dcterms:W3CDTF">2017-11-24T18:49:00Z</dcterms:modified>
</cp:coreProperties>
</file>